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24" w:rsidRPr="00A30A24" w:rsidRDefault="00A30A24" w:rsidP="00A30A24">
      <w:pPr>
        <w:shd w:val="clear" w:color="auto" w:fill="FFFFFF"/>
        <w:spacing w:after="0" w:line="240" w:lineRule="auto"/>
        <w:ind w:firstLine="450"/>
        <w:jc w:val="center"/>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ГЛАВА 40</w:t>
      </w:r>
    </w:p>
    <w:p w:rsidR="00A30A24" w:rsidRPr="00A30A24" w:rsidRDefault="00A30A24" w:rsidP="00A30A24">
      <w:pPr>
        <w:shd w:val="clear" w:color="auto" w:fill="FFFFFF"/>
        <w:spacing w:after="0" w:line="240" w:lineRule="auto"/>
        <w:ind w:firstLine="450"/>
        <w:jc w:val="center"/>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НАЛОГ НА ПРОФЕССИОНАЛЬНЫЙ ДОХОД</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Статья 378. Плательщики налога на профессиональный доход</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Плательщиками налога на профессиональный доход (далее в настоящей главе - плательщики) признаются физические лица, осуществляющие виды деятельности по перечню, определяемому Советом Министров Республики Беларусь, и начавшие применение налога на профессиональный доход в порядке, установленном статьей 381 настоящего Кодекса.</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Статья 379. Объект налогообложения налогом на профессиональный доход</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Объектом налогообложения признается профессиональный доход, полученный:</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от источников в Республике Беларусь, источников за пределами Республики Беларусь, а также в отношении имущества, расположенного на территории Республики Беларусь, плательщиками - гражданами Республики Беларусь;</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от источников в Республике Беларусь, а также в отношении имущества, расположенного на территории Республики Беларусь, иными плательщиками.</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Статья 380. Общие условия применения налога на профессиональный доход</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1. Уплата налога на профессиональный доход заменяет уплату:</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1.1. подоходного налога с физических лиц, сбора за осуществление ремесленной деятельности;</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1.2. обязательных страховых взносов в бюджет государственного внебюджетного фонда социальной защиты населения Республики Беларусь для физических лиц, признаваемых в установленном законодательством порядке плательщиками обязательных страховых взносов в бюджет государственного внебюджетного фонда социальной защиты населения Республики Беларусь.</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2. Электронный документооборот через приложение "Налог на профессиональный доход" осуществляется с использованием портала Министерства по налогам и сборам, являющегося информационным ресурсом этого Министерства (далее в настоящей главе - портал).</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lastRenderedPageBreak/>
        <w:t>При наступлении случаев, указанных в пункте 8 статьи 27 настоящего Кодекса, плательщик обязан не позднее рабочего дня, следующего за днем возобновления работоспособности портала, представить необходимые документы и (или) информацию.</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Статья 381. Условия начала и прекращения применения налога на профессиональный доход</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1. Физическое лицо, изъявившее желание перейти на применение налога на профессиональный доход, обязано:</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установить приложение "Налог на профессиональный доход" в порядке, определенном Министерством по налогам и сборам;</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проинформировать налоговый орган через приложение "Налог на профессиональный доход" о применении налога на профессиональный доход.</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Порядок использования приложения "Налог на профессиональный доход", включая передачу налоговому органу сведений о сумме расчетов посредством такого приложения, устанавливается Советом Министров Республики Беларусь.</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2. В случае несоответствия деятельности физического лица, претендующего на применение налога на профессиональный доход, видам деятельности, определяемым Советом Министров Республики Беларусь для плательщиков налога на профессиональный доход, налоговый орган не позднее дня получения информации, предусмотренной абзацем третьим пункта 1 настоящей статьи, сообщает физическому лицу о невозможности применения этого налога.</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3. Применение налога на профессиональный доход прекращается:</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3.1. со дня принятия плательщиком решения о прекращении деятельности с применением налога на профессиональный доход;</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3.2. по инициативе налогового органа в случае:</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несоответствия деятельности физического лица видам деятельности, определяемым Советом Министров Республики Беларусь для плательщиков налога на профессиональный доход, - с даты, указанной в уведомлении налогового органа о прекращении применения налога на профессиональный доход;</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смерти или объявления физического лица умершим - со дня смерти или объявления физического лица умершим;</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признания судом физического лица безвестно отсутствующим либо недееспособным - с даты вступления в законную силу решения суда.</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Статья 381-1. Налоговая база налога на профессиональный доход</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lastRenderedPageBreak/>
        <w:t>1. Налоговой базой признается денежное выражение полученного профессионального дохода, включая предварительную оплату, аванс, задаток, уменьшенного на сумму налогового вычета, предусмотренного пунктом 1 статьи 381-3 настоящего Кодекса, с учетом части второй настоящего пункта.</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При получении доходов в натуральной форме налоговая база определяется в порядке, предусмотренном статьей 200 настоящего Кодекса.</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Налоговая база определяется отдельно по видам доходов, в отношении которых установлены различные налоговые ставки.</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2. В целях определения налоговой базы доходы учитываются нарастающим итогом с начала налогового периода.</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3. В случае возврата плательщиком сумм, ранее полученных в счет оплаты (предварительной оплаты, аванса, задатка) товаров (работ, услуг), на сумму возврата уменьшаются доходы того налогового периода, в котором получен доход.</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4. Плательщик вправе провести корректировку ранее переданных налоговому органу сведений о сумме расчетов, приводящих к завышению сумм налога на профессиональный доход, подлежащих уплате, в случае возврата денежных средств, полученных в счет оплаты (предварительной оплаты, аванса, задатка) товаров (работ, услуг), или некорректного ввода таких сведений с одновременным представлением через приложение "Налог на профессиональный доход" пояснений с указанием причин такой корректировки.</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5. При наличии оснований полагать, что доступ к информационному обмену при применении плательщиком особого режима налогообложения имеют неуполномоченные лица, операции по корректировке в сторону уменьшения ранее переданных налоговому органу сведений о сумме расчетов могут быть ограничены налоговым органом до представления плательщиком лично, в электронной форме через личный кабинет пояснений с указанием причин такой корректировки. Плательщик также вправе представить подтверждающие документы.</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Статья 381-2. Ставки налога на профессиональный доход</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Ставки налога на профессиональный доход устанавливаются в следующих размерах:</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десять (10) процентов - в отношении доходов, полученных плательщиками от реализации товаров (работ, услуг), имущественных прав, если иное не предусмотрено абзацем третьим настоящей статьи;</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lastRenderedPageBreak/>
        <w:t>двадцать (20) процентов - в отношении доходов, превысивших в пределах календарного года 60 000 белорусских рублей и полученных от белорусских организаций и (или) белорусских индивидуальных предпринимателей, независимо от размера примененного налогового вычета, предусмотренного пунктом 1 статьи 381-3 настоящего Кодекса.</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Статья 381-3. Льготы по налогу на профессиональный доход</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1. Лицо, впервые зарегистрированное в качестве плательщика налога на профессиональный доход, имеет право на уменьшение суммы дохода на сумму налогового вычета в размере 2000 белорусских рублей. Вычет применяется последовательно в отношении полученных доходов начиная с первого полученного дохода.</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2. Остаток налогового вычета, указанного в пункте 1 настоящей статьи, не использованного в текущем календарном году, подлежит применению в последующие календарные годы.</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3. В случае, если физическое лицо снято с учета в качестве плательщика налога на профессиональный доход, а впоследствии вновь зарегистрировано в качестве такого плательщика, остаток неиспользованного налогового вычета не восстанавливается. Налоговый вычет после его использования повторно не предоставляется.</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4. Уменьшение суммы дохода на сумму налогового вычета, предусмотренного пунктом 1 настоящей статьи, осуществляется налоговым органом самостоятельно.</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5. Льготы по налогу на профессиональный доход в части размера обязательных страховых взносов в бюджет государственного внебюджетного фонда социальной защиты населения Республики Беларусь определяются в порядке, установленном законодательством о социальном страховании.</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Статья 381-4. Налоговый период налога на профессиональный доход</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Налоговым периодом налога на профессиональный доход признается календарный месяц.</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Статья 381-5. Дата получения доходов</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1. В целях настоящей главы датой получения доходов от реализации товаров (работ, услуг), имущественных прав признается:</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xml:space="preserve">дата получения соответствующих денежных средств, включая предварительную оплату, аванс, задаток, или дата поступления таких </w:t>
      </w:r>
      <w:r w:rsidRPr="00A30A24">
        <w:rPr>
          <w:rFonts w:ascii="Times New Roman" w:eastAsia="Times New Roman" w:hAnsi="Times New Roman" w:cs="Times New Roman"/>
          <w:color w:val="242424"/>
          <w:sz w:val="30"/>
          <w:szCs w:val="30"/>
          <w:lang w:eastAsia="ru-RU"/>
        </w:rPr>
        <w:lastRenderedPageBreak/>
        <w:t>денежных средств на счета плательщика в банках либо по его поручению на счета третьих лиц, или дата зачисления таких денежных средств в виде электронных денег в электронный кошелек плательщика либо по его поручению в электронный кошелек третьих лиц, если иное не предусмотрено настоящей статьей;</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дата передачи доходов в натуральной форме - при получении доходов в натуральной форме;</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дата прекращения обязательства перед плательщиком по выплате ему дохода - при прекращении такого обязательства, в том числе путем зачета встречных однородных требований, прощения долга, уступки права требования другому лицу.</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2. Физические лица, ранее применявшие иные особые режимы налогообложения в соответствии с настоящим Кодексом, при применении налога на профессиональный доход не признают в составе доходов при его исчислении доходы от реализации товаров (работ, услуг), имущественных прав, оплата (частичная оплата) которых произведена в период применения налога на профессиональный доход, в случае, если указанные доходы подлежат учету при налогообложении в соответствии с ранее применяемыми иными особыми режимами налогообложения.</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Статья 381-6. Порядок исчисления налога на профессиональный доход</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Сумма налога на профессиональный доход исчисляется налоговым органом как произведение налоговой базы и ставки налога.</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b/>
          <w:bCs/>
          <w:color w:val="242424"/>
          <w:sz w:val="30"/>
          <w:szCs w:val="30"/>
          <w:lang w:eastAsia="ru-RU"/>
        </w:rPr>
        <w:t>Статья 381-7. Порядок и сроки уплаты налога на профессиональный доход</w:t>
      </w:r>
    </w:p>
    <w:p w:rsidR="00A30A24" w:rsidRPr="00A30A24" w:rsidRDefault="00A30A24" w:rsidP="00A30A24">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 </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1. Налоговый орган уведомляет плательщика через приложение "Налог на профессиональный доход" не позднее 10-го числа месяца, следующего за истекшим налоговым периодом, о сумме налога на профессиональный доход, подлежащей уплате по итогам налогового периода, с указанием реквизитов, необходимых для уплаты налога на профессиональный доход.</w:t>
      </w:r>
    </w:p>
    <w:p w:rsidR="00A30A24"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2. Уплата налога на профессиональный доход осуществляется не позднее 22-го числа месяца, следующего за истекшим налоговым периодом.</w:t>
      </w:r>
    </w:p>
    <w:p w:rsidR="00931DAA" w:rsidRPr="00A30A24" w:rsidRDefault="00A30A24" w:rsidP="00A30A2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A30A24">
        <w:rPr>
          <w:rFonts w:ascii="Times New Roman" w:eastAsia="Times New Roman" w:hAnsi="Times New Roman" w:cs="Times New Roman"/>
          <w:color w:val="242424"/>
          <w:sz w:val="30"/>
          <w:szCs w:val="30"/>
          <w:lang w:eastAsia="ru-RU"/>
        </w:rPr>
        <w:t>3. Плательщик вправе осуществить уплату налога на профессиональный доход посредством приложения "На</w:t>
      </w:r>
      <w:r w:rsidR="00B747D9">
        <w:rPr>
          <w:rFonts w:ascii="Times New Roman" w:eastAsia="Times New Roman" w:hAnsi="Times New Roman" w:cs="Times New Roman"/>
          <w:color w:val="242424"/>
          <w:sz w:val="30"/>
          <w:szCs w:val="30"/>
          <w:lang w:eastAsia="ru-RU"/>
        </w:rPr>
        <w:t>лог на профессиональный доход.</w:t>
      </w:r>
      <w:bookmarkStart w:id="0" w:name="_GoBack"/>
      <w:bookmarkEnd w:id="0"/>
    </w:p>
    <w:sectPr w:rsidR="00931DAA" w:rsidRPr="00A30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24"/>
    <w:rsid w:val="000B2378"/>
    <w:rsid w:val="000F2FB1"/>
    <w:rsid w:val="00131FEE"/>
    <w:rsid w:val="0016213C"/>
    <w:rsid w:val="001C0D31"/>
    <w:rsid w:val="001D4EB0"/>
    <w:rsid w:val="00242097"/>
    <w:rsid w:val="002F201F"/>
    <w:rsid w:val="00315CA5"/>
    <w:rsid w:val="00317DE4"/>
    <w:rsid w:val="00337710"/>
    <w:rsid w:val="00384614"/>
    <w:rsid w:val="003D2C25"/>
    <w:rsid w:val="003F547C"/>
    <w:rsid w:val="004052CD"/>
    <w:rsid w:val="004120A4"/>
    <w:rsid w:val="00423298"/>
    <w:rsid w:val="00434B73"/>
    <w:rsid w:val="00443913"/>
    <w:rsid w:val="00447300"/>
    <w:rsid w:val="0049093F"/>
    <w:rsid w:val="004F6BE5"/>
    <w:rsid w:val="00525CFC"/>
    <w:rsid w:val="005316CE"/>
    <w:rsid w:val="00533985"/>
    <w:rsid w:val="005C1F25"/>
    <w:rsid w:val="00670E17"/>
    <w:rsid w:val="006D4AEA"/>
    <w:rsid w:val="006E2054"/>
    <w:rsid w:val="006E2CF6"/>
    <w:rsid w:val="00740471"/>
    <w:rsid w:val="007560B9"/>
    <w:rsid w:val="00782936"/>
    <w:rsid w:val="007C5B92"/>
    <w:rsid w:val="007E7129"/>
    <w:rsid w:val="00804085"/>
    <w:rsid w:val="00810BF9"/>
    <w:rsid w:val="00833A77"/>
    <w:rsid w:val="00834165"/>
    <w:rsid w:val="008928A9"/>
    <w:rsid w:val="008C49BD"/>
    <w:rsid w:val="008D7D32"/>
    <w:rsid w:val="008E0D96"/>
    <w:rsid w:val="00931DAA"/>
    <w:rsid w:val="00957C91"/>
    <w:rsid w:val="00962C01"/>
    <w:rsid w:val="00983CF3"/>
    <w:rsid w:val="009D1A9E"/>
    <w:rsid w:val="009E13C3"/>
    <w:rsid w:val="00A30A24"/>
    <w:rsid w:val="00A96A46"/>
    <w:rsid w:val="00B03E37"/>
    <w:rsid w:val="00B3623F"/>
    <w:rsid w:val="00B747D9"/>
    <w:rsid w:val="00B816E8"/>
    <w:rsid w:val="00C41E85"/>
    <w:rsid w:val="00C526EA"/>
    <w:rsid w:val="00C96957"/>
    <w:rsid w:val="00C97C52"/>
    <w:rsid w:val="00CC6D80"/>
    <w:rsid w:val="00CE5E67"/>
    <w:rsid w:val="00D24584"/>
    <w:rsid w:val="00D57B14"/>
    <w:rsid w:val="00DC35DD"/>
    <w:rsid w:val="00DD5FBE"/>
    <w:rsid w:val="00DF2FA3"/>
    <w:rsid w:val="00E31537"/>
    <w:rsid w:val="00E44095"/>
    <w:rsid w:val="00E55031"/>
    <w:rsid w:val="00E65A38"/>
    <w:rsid w:val="00E9068C"/>
    <w:rsid w:val="00EA7BDE"/>
    <w:rsid w:val="00EB41A4"/>
    <w:rsid w:val="00EB7E8C"/>
    <w:rsid w:val="00EE0379"/>
    <w:rsid w:val="00F02E8D"/>
    <w:rsid w:val="00F12DF3"/>
    <w:rsid w:val="00F16997"/>
    <w:rsid w:val="00F237B9"/>
    <w:rsid w:val="00F61900"/>
    <w:rsid w:val="00F964E5"/>
    <w:rsid w:val="00FE3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FA52"/>
  <w15:chartTrackingRefBased/>
  <w15:docId w15:val="{55E91DC9-23A3-43F0-9ED8-5F276B0B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30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ormal">
    <w:name w:val="p-normal"/>
    <w:basedOn w:val="a"/>
    <w:rsid w:val="00A30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A30A24"/>
  </w:style>
  <w:style w:type="character" w:customStyle="1" w:styleId="font-weightbold">
    <w:name w:val="font-weight_bold"/>
    <w:basedOn w:val="a0"/>
    <w:rsid w:val="00A30A24"/>
  </w:style>
  <w:style w:type="character" w:customStyle="1" w:styleId="word-wrapper">
    <w:name w:val="word-wrapper"/>
    <w:basedOn w:val="a0"/>
    <w:rsid w:val="00A30A24"/>
  </w:style>
  <w:style w:type="character" w:customStyle="1" w:styleId="fake-non-breaking-space">
    <w:name w:val="fake-non-breaking-space"/>
    <w:basedOn w:val="a0"/>
    <w:rsid w:val="00A30A24"/>
  </w:style>
  <w:style w:type="character" w:customStyle="1" w:styleId="btn-lnk">
    <w:name w:val="btn-lnk"/>
    <w:basedOn w:val="a0"/>
    <w:rsid w:val="00A30A24"/>
  </w:style>
  <w:style w:type="character" w:customStyle="1" w:styleId="icon-wrapper">
    <w:name w:val="icon-wrapper"/>
    <w:basedOn w:val="a0"/>
    <w:rsid w:val="00A30A24"/>
  </w:style>
  <w:style w:type="character" w:customStyle="1" w:styleId="not-visible-element">
    <w:name w:val="not-visible-element"/>
    <w:basedOn w:val="a0"/>
    <w:rsid w:val="00A30A24"/>
  </w:style>
  <w:style w:type="character" w:customStyle="1" w:styleId="bookmark-icon">
    <w:name w:val="bookmark-icon"/>
    <w:basedOn w:val="a0"/>
    <w:rsid w:val="00A30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86751">
      <w:bodyDiv w:val="1"/>
      <w:marLeft w:val="0"/>
      <w:marRight w:val="0"/>
      <w:marTop w:val="0"/>
      <w:marBottom w:val="0"/>
      <w:divBdr>
        <w:top w:val="none" w:sz="0" w:space="0" w:color="auto"/>
        <w:left w:val="none" w:sz="0" w:space="0" w:color="auto"/>
        <w:bottom w:val="none" w:sz="0" w:space="0" w:color="auto"/>
        <w:right w:val="none" w:sz="0" w:space="0" w:color="auto"/>
      </w:divBdr>
      <w:divsChild>
        <w:div w:id="1078595186">
          <w:marLeft w:val="0"/>
          <w:marRight w:val="0"/>
          <w:marTop w:val="0"/>
          <w:marBottom w:val="0"/>
          <w:divBdr>
            <w:top w:val="none" w:sz="0" w:space="0" w:color="auto"/>
            <w:left w:val="none" w:sz="0" w:space="0" w:color="auto"/>
            <w:bottom w:val="none" w:sz="0" w:space="0" w:color="auto"/>
            <w:right w:val="none" w:sz="0" w:space="0" w:color="auto"/>
          </w:divBdr>
        </w:div>
        <w:div w:id="787434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1492</Words>
  <Characters>8507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Ерох Екатерина Сергеевна</dc:creator>
  <cp:keywords/>
  <dc:description/>
  <cp:lastModifiedBy>Ерох Екатерина Сергеевна</cp:lastModifiedBy>
  <cp:revision>2</cp:revision>
  <cp:lastPrinted>2022-08-17T13:20:00Z</cp:lastPrinted>
  <dcterms:created xsi:type="dcterms:W3CDTF">2022-08-17T13:20:00Z</dcterms:created>
  <dcterms:modified xsi:type="dcterms:W3CDTF">2022-12-01T11:54:00Z</dcterms:modified>
</cp:coreProperties>
</file>