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2E" w:rsidRDefault="00C27E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требованиях законодательства, предъявляемых к осуществлению деятельности в сфере перевозки пассажиров автомобилями-такси</w:t>
      </w:r>
    </w:p>
    <w:p w:rsidR="0063522E" w:rsidRDefault="006352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 Государственная регистрация субъектов хозяйствования.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начала осуществления деятельности по оказанию услуг по перевозке пассажиров на возмездной основе физическому лицу необходимо зарегистрироваться в качестве субъекта предпринимательской деятельности.</w:t>
      </w:r>
    </w:p>
    <w:p w:rsidR="0063522E" w:rsidRDefault="00C27E0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 xml:space="preserve">Ответственность за совершение осуществления предпринимательской деятельности без государственной регистрации предусмотрена </w:t>
      </w:r>
      <w:hyperlink r:id="rId6" w:history="1">
        <w:r w:rsidRPr="00DA0D60">
          <w:rPr>
            <w:rFonts w:ascii="Times New Roman" w:hAnsi="Times New Roman" w:cs="Times New Roman"/>
            <w:i/>
            <w:sz w:val="30"/>
            <w:szCs w:val="30"/>
          </w:rPr>
          <w:t>частью 1-1 статьи 12.7</w:t>
        </w:r>
      </w:hyperlink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A0D60">
        <w:rPr>
          <w:rFonts w:ascii="Times New Roman" w:hAnsi="Times New Roman" w:cs="Times New Roman"/>
          <w:i/>
          <w:sz w:val="30"/>
          <w:szCs w:val="30"/>
        </w:rPr>
        <w:t>Кодекса Республики Беларусь об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административных правонарушениях (далее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i/>
          <w:sz w:val="30"/>
          <w:szCs w:val="30"/>
        </w:rPr>
        <w:t xml:space="preserve"> и влечет наложение штрафа в размере до 100 базовых величин с конфискацией предметов административного правонарушения, орудий и средств совершения административного правонарушения, а также до 100 % суммы дохода, полученного в результате такой деятельности, или без конфискации.</w:t>
      </w:r>
      <w:proofErr w:type="gramEnd"/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 Условия начала осуществления деятельности.</w:t>
      </w:r>
    </w:p>
    <w:p w:rsidR="0063522E" w:rsidRDefault="00C27E06">
      <w:pPr>
        <w:pStyle w:val="1"/>
        <w:keepNext w:val="0"/>
        <w:spacing w:line="240" w:lineRule="auto"/>
        <w:ind w:firstLine="709"/>
        <w:jc w:val="both"/>
        <w:rPr>
          <w:szCs w:val="30"/>
        </w:rPr>
      </w:pPr>
      <w:proofErr w:type="gramStart"/>
      <w:r>
        <w:rPr>
          <w:szCs w:val="30"/>
        </w:rPr>
        <w:t>До начала осуществления деятельности по выполнению автомобильных перевозок пассажиров автомобилями-такси автомобильный перевозчик обязан в письменной или электронной форме уведомить местный исполнительный и распорядительный орган либо оператора такси в случае его определения местным исполнительным и распорядительным органом о дате начала осуществления такой деятельности с указанием способа организации и управления технологическим процессом выполнения им автомобильных перевозок пассажиров автомобилями-такси, а при прекращении осуществления</w:t>
      </w:r>
      <w:proofErr w:type="gramEnd"/>
      <w:r>
        <w:rPr>
          <w:szCs w:val="30"/>
        </w:rPr>
        <w:t xml:space="preserve"> такой деятельности не позднее 10 дней со дня прекращения - о дате ее прекращения.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Для выполнения перевозок пассажиров автомобилями-такси автомобильному перевозчику необходимо заключить с диспетчером такси договор об оказании услуг диспетчера такси либо самостоятельно обеспечить организацию и управление технологическим процессом выполнения им автомобильных перевозок пассажиров автомобилями-такси, в том числе с использованием электронных информационных систем (далее – ЭИС).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Автомобильные перевозчики,</w:t>
      </w:r>
      <w:r>
        <w:rPr>
          <w:rFonts w:ascii="Times New Roman" w:hAnsi="Times New Roman" w:cs="Times New Roman"/>
          <w:sz w:val="30"/>
          <w:szCs w:val="30"/>
        </w:rPr>
        <w:t xml:space="preserve">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ЭИС обязаны представлять до 20-го числа месяца, следующего за отчетным кварталом, информацию о выполненных автомобильных перевозках пассажиров автомобилями-</w:t>
      </w:r>
      <w:r>
        <w:rPr>
          <w:rFonts w:ascii="Times New Roman" w:hAnsi="Times New Roman" w:cs="Times New Roman"/>
          <w:sz w:val="30"/>
          <w:szCs w:val="30"/>
        </w:rPr>
        <w:lastRenderedPageBreak/>
        <w:t>такси в виде электронного документа в соответствующие инспекции Министерства по налогам и сборам по областям и г. Минску.</w:t>
      </w:r>
      <w:proofErr w:type="gramEnd"/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 Уплата налогов.</w:t>
      </w:r>
    </w:p>
    <w:p w:rsidR="0063522E" w:rsidRDefault="00C27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осуществлении деятельности по перевозке пассажиров автомобилями-такси субъекты хозяйствования обязаны стать на налоговый учет, обеспечивать полноту отражения полученной выручки в налоговых декларациях, уплачивать налоги в соответствии с выбранным режимом налогообложения. Юридические лица могут применять общеустановленный порядок налогообложения либо упрощенную систему налогообложения. Индивидуальные предприниматели вправе применять общеустановленный порядок налогообложения, предусматривающий уплату подоходного налога с физических лиц, упрощенную систему налогообложения, либо уплачивать единый налог с индивидуальных предпринимателей и иных физических лиц.</w:t>
      </w:r>
    </w:p>
    <w:p w:rsidR="0063522E" w:rsidRDefault="00C27E06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 xml:space="preserve">Ответственность за неуплату или неполную уплату плательщиком, иным обязанным лицом суммы налога, сбора (пошлины) предусмотрена частью 1 статьи 13.6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и влечет наложение штрафа на индивидуального предпринимателя в размере сорока процентов от неуплаченной суммы налога, сбора (пошлины), но не менее двух базовых </w:t>
      </w:r>
      <w:hyperlink r:id="rId7" w:history="1">
        <w:r w:rsidRPr="00DA0D60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>
        <w:rPr>
          <w:rFonts w:ascii="Times New Roman" w:hAnsi="Times New Roman" w:cs="Times New Roman"/>
          <w:i/>
          <w:sz w:val="30"/>
          <w:szCs w:val="30"/>
        </w:rPr>
        <w:t>, а на юридическое лицо - в размере сорока процентов от неуплаченной суммы налога, сбора (пошлины), но не менее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десяти базовых величин.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привлечении субъектом хозяйствования к осуществлению предпринимательской деятельности наемных лиц выплата заработной платы должна быть подтверждена документально (отражена в учете) с обязательным исчислением, удержанием и перечислением в бюджет подоходного налога с физических лиц и других обязательных платежей (</w:t>
      </w:r>
      <w:r>
        <w:rPr>
          <w:rFonts w:ascii="Times New Roman" w:hAnsi="Times New Roman" w:cs="Times New Roman"/>
          <w:iCs/>
          <w:sz w:val="30"/>
          <w:szCs w:val="30"/>
        </w:rPr>
        <w:t>взносов в Фонд социальной защиты населения Министерства труда и социальной защиты Республики Беларусь</w:t>
      </w:r>
      <w:r>
        <w:rPr>
          <w:rFonts w:ascii="Times New Roman" w:hAnsi="Times New Roman" w:cs="Times New Roman"/>
          <w:bCs/>
          <w:sz w:val="30"/>
          <w:szCs w:val="30"/>
        </w:rPr>
        <w:t>).</w:t>
      </w:r>
    </w:p>
    <w:p w:rsidR="0063522E" w:rsidRDefault="00C27E06" w:rsidP="00DA0D60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 xml:space="preserve">Ответственность за отсутствие у налогового агента (нанимателя) </w:t>
      </w:r>
      <w:hyperlink r:id="rId8" w:history="1">
        <w:r w:rsidRPr="00DA0D60">
          <w:rPr>
            <w:rFonts w:ascii="Times New Roman" w:hAnsi="Times New Roman" w:cs="Times New Roman"/>
            <w:i/>
            <w:sz w:val="30"/>
            <w:szCs w:val="30"/>
          </w:rPr>
          <w:t>учета</w:t>
        </w:r>
      </w:hyperlink>
      <w:r>
        <w:rPr>
          <w:rFonts w:ascii="Times New Roman" w:hAnsi="Times New Roman" w:cs="Times New Roman"/>
          <w:i/>
          <w:sz w:val="30"/>
          <w:szCs w:val="30"/>
        </w:rPr>
        <w:t xml:space="preserve"> начисленных или выплаченных (выданных в натуральной форме) плательщику (наемному лицу) доходов либо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неотражение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(неполное отражение) налоговым агентом в учете выплаченных (выданных в натуральной форме) доходов, повлекшие за собой доначисление сумм налогов, сборов (пошлин), в том числе совершенные должностным лицом юридического лица, предусмотрена частью 1 статьи 13.5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 и  влечет наложение штрафа в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размере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от одной до десяти базовых </w:t>
      </w:r>
      <w:hyperlink r:id="rId9" w:history="1">
        <w:r w:rsidRPr="00DA0D60">
          <w:rPr>
            <w:rFonts w:ascii="Times New Roman" w:hAnsi="Times New Roman" w:cs="Times New Roman"/>
            <w:i/>
            <w:sz w:val="30"/>
            <w:szCs w:val="30"/>
          </w:rPr>
          <w:t>величин</w:t>
        </w:r>
      </w:hyperlink>
      <w:r>
        <w:rPr>
          <w:rFonts w:ascii="Times New Roman" w:hAnsi="Times New Roman" w:cs="Times New Roman"/>
          <w:i/>
          <w:sz w:val="30"/>
          <w:szCs w:val="30"/>
        </w:rPr>
        <w:t>, на индивидуального предпринимателя - от двух до пятидесяти базовых величин, а на юридическое лицо - от пяти до ста базовых величин.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 Порядок использования кассового оборудования.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Автомобиль-такси (</w:t>
      </w:r>
      <w:r>
        <w:rPr>
          <w:rFonts w:ascii="Times New Roman" w:hAnsi="Times New Roman" w:cs="Times New Roman"/>
          <w:b/>
          <w:sz w:val="30"/>
          <w:szCs w:val="30"/>
        </w:rPr>
        <w:t>за исключением</w:t>
      </w:r>
      <w:r>
        <w:rPr>
          <w:rFonts w:ascii="Times New Roman" w:hAnsi="Times New Roman" w:cs="Times New Roman"/>
          <w:sz w:val="30"/>
          <w:szCs w:val="30"/>
        </w:rPr>
        <w:t xml:space="preserve"> автомобилей-такси, выполняющих автомобильные перевозки пассажиров автомобилями-такси, </w:t>
      </w:r>
      <w:r>
        <w:rPr>
          <w:rFonts w:ascii="Times New Roman" w:hAnsi="Times New Roman" w:cs="Times New Roman"/>
          <w:b/>
          <w:sz w:val="30"/>
          <w:szCs w:val="30"/>
        </w:rPr>
        <w:t>заказанные с использованием ЭИС</w:t>
      </w:r>
      <w:r>
        <w:rPr>
          <w:rFonts w:ascii="Times New Roman" w:hAnsi="Times New Roman" w:cs="Times New Roman"/>
          <w:sz w:val="30"/>
          <w:szCs w:val="30"/>
        </w:rPr>
        <w:t xml:space="preserve">, когда </w:t>
      </w:r>
      <w:r>
        <w:rPr>
          <w:rFonts w:ascii="Times New Roman" w:hAnsi="Times New Roman" w:cs="Times New Roman"/>
          <w:bCs/>
          <w:sz w:val="30"/>
          <w:szCs w:val="30"/>
        </w:rPr>
        <w:t xml:space="preserve">оплата пассажирами </w:t>
      </w: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выполненных автомобильных перевозок пассажиров автомобилями-такси осуществляется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только в безналичном порядке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использованием реквизитов </w:t>
      </w:r>
      <w:r>
        <w:rPr>
          <w:rFonts w:ascii="Times New Roman" w:hAnsi="Times New Roman" w:cs="Times New Roman"/>
          <w:sz w:val="30"/>
          <w:szCs w:val="30"/>
        </w:rPr>
        <w:t xml:space="preserve">банковских платежных карточек) должен быть оборудован </w:t>
      </w:r>
      <w:r>
        <w:rPr>
          <w:rFonts w:ascii="Times New Roman" w:hAnsi="Times New Roman" w:cs="Times New Roman"/>
          <w:b/>
          <w:sz w:val="30"/>
          <w:szCs w:val="30"/>
        </w:rPr>
        <w:t>кассовым суммирующим аппаратом, совмещенным с таксометром</w:t>
      </w:r>
      <w:r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прошедшим метрологический контроль в соответствии с законодательством об обеспечении единства измерений;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включенным в Государственный </w:t>
      </w:r>
      <w:hyperlink r:id="rId10" w:history="1">
        <w:r w:rsidRPr="00DA0D60">
          <w:rPr>
            <w:rFonts w:ascii="Times New Roman" w:hAnsi="Times New Roman" w:cs="Times New Roman"/>
            <w:sz w:val="30"/>
            <w:szCs w:val="30"/>
          </w:rPr>
          <w:t>реестр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моделей (модификаций)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с указателем режимов использования автомобиля-такси.</w:t>
      </w:r>
      <w:proofErr w:type="gramEnd"/>
      <w:r w:rsidRPr="00DA0D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допускается использование кассового аппарата в случаях, если модель (модификация) используемого кассового аппарата не соответствует сфере применения, указанной в Государственном реестре. Модели кассовых суммирующих аппаратов, совмещенных с таксометром, включены в раздел 3 Государственного </w:t>
      </w:r>
      <w:hyperlink r:id="rId11" w:history="1">
        <w:r w:rsidRPr="00DA0D60">
          <w:rPr>
            <w:rFonts w:ascii="Times New Roman" w:hAnsi="Times New Roman" w:cs="Times New Roman"/>
            <w:sz w:val="30"/>
            <w:szCs w:val="30"/>
          </w:rPr>
          <w:t>реестр</w:t>
        </w:r>
      </w:hyperlink>
      <w:r>
        <w:rPr>
          <w:rFonts w:ascii="Times New Roman" w:hAnsi="Times New Roman" w:cs="Times New Roman"/>
          <w:sz w:val="30"/>
          <w:szCs w:val="30"/>
        </w:rPr>
        <w:t>а «КСА, СОВМЕЩЕННЫЕ С ТАКСОМЕТРАМИ», в котором указана сфера применения –  «Услуги автомобильного транспорта по перевозке пассажиров автомобилями-такси»;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установленным средством контроля налоговых органов (далее – СКНО). </w:t>
      </w:r>
      <w:proofErr w:type="gramStart"/>
      <w:r>
        <w:rPr>
          <w:rFonts w:ascii="Times New Roman" w:hAnsi="Times New Roman" w:cs="Times New Roman"/>
          <w:sz w:val="30"/>
          <w:szCs w:val="30"/>
        </w:rPr>
        <w:t>До начала использования кассового суммирующего аппарата, совмещенного с таксометром, субъекту хозяйствования необходимо заключить с РУП «Информационно-издательский центр по налогам и сборам»  гражданско-правовой договор на установку, обслуживание, снятие СКНО и только после установки в кассовый суммирующий аппарат, совмещенный с таксометром, СКНО, данное кассовое оборудование можно использовать для приема наличных денежных средств и (или) денежных средств в случае осуществления расчетов в безналичной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форме посредством банковских платежных карточек с использованием платежного терминала.</w:t>
      </w:r>
    </w:p>
    <w:p w:rsidR="0063522E" w:rsidRDefault="00C27E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 Установка и использование платежных терминалов.</w:t>
      </w:r>
    </w:p>
    <w:p w:rsidR="0063522E" w:rsidRDefault="00C2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Юридические лица и индивидуальные предприниматели, осуществляющие пассажирские перевозки автомобилями-такси обязаны установить и использовать платежные терминалы, </w:t>
      </w:r>
      <w:proofErr w:type="gramStart"/>
      <w:r>
        <w:rPr>
          <w:rFonts w:ascii="Times New Roman" w:hAnsi="Times New Roman" w:cs="Times New Roman"/>
          <w:sz w:val="30"/>
          <w:szCs w:val="30"/>
        </w:rPr>
        <w:t>обеспечивающие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том числе прием к оплате банковских платежных карточек международных платежных систем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Visa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MasterCard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внутренней платежной системы «БЕЛКАРТ», эмиссию которых осуществляют банки Республики Беларусь. До начала осуществление деятельности субъект хозяйствования должен установить платежный терминал, для чего необходимо подать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банк-эквайер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заявку на установку платежного терминала.</w:t>
      </w:r>
    </w:p>
    <w:p w:rsidR="0063522E" w:rsidRDefault="00C27E0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. И</w:t>
      </w:r>
      <w:r>
        <w:rPr>
          <w:rFonts w:ascii="Times New Roman" w:hAnsi="Times New Roman" w:cs="Times New Roman"/>
          <w:i/>
          <w:sz w:val="30"/>
        </w:rPr>
        <w:t xml:space="preserve">ндивидуальные предприниматели вправе осуществлять деятельность без установки и использования платежных терминалов в </w:t>
      </w:r>
      <w:r>
        <w:rPr>
          <w:rFonts w:ascii="Times New Roman" w:hAnsi="Times New Roman" w:cs="Times New Roman"/>
          <w:i/>
          <w:sz w:val="30"/>
          <w:szCs w:val="30"/>
        </w:rPr>
        <w:t xml:space="preserve">автомобилях-такси </w:t>
      </w:r>
      <w:r>
        <w:rPr>
          <w:rFonts w:ascii="Times New Roman" w:hAnsi="Times New Roman" w:cs="Times New Roman"/>
          <w:i/>
          <w:sz w:val="30"/>
        </w:rPr>
        <w:t xml:space="preserve">при наличии документа, подтверждающего прием </w:t>
      </w:r>
      <w:proofErr w:type="spellStart"/>
      <w:r>
        <w:rPr>
          <w:rFonts w:ascii="Times New Roman" w:hAnsi="Times New Roman" w:cs="Times New Roman"/>
          <w:i/>
          <w:sz w:val="30"/>
        </w:rPr>
        <w:t>банком-эквайером</w:t>
      </w:r>
      <w:proofErr w:type="spellEnd"/>
      <w:r>
        <w:rPr>
          <w:rFonts w:ascii="Times New Roman" w:hAnsi="Times New Roman" w:cs="Times New Roman"/>
          <w:i/>
          <w:sz w:val="30"/>
        </w:rPr>
        <w:t xml:space="preserve"> заявки на установку платежного терминала, в течение двух месяцев с момента начала осуществления деятельности.</w:t>
      </w:r>
    </w:p>
    <w:p w:rsidR="00F80B8B" w:rsidRDefault="00F80B8B" w:rsidP="00F8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субъекты </w:t>
      </w:r>
      <w:proofErr w:type="gramStart"/>
      <w:r>
        <w:rPr>
          <w:rFonts w:ascii="Times New Roman" w:hAnsi="Times New Roman" w:cs="Times New Roman"/>
          <w:sz w:val="30"/>
          <w:szCs w:val="30"/>
        </w:rPr>
        <w:t>хозяйствования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осуществляющие пассажирские перевозки автомобилями-такси могут в качестве платежного терминала использовать мобильные устройства с приложением, </w:t>
      </w:r>
      <w:r w:rsidR="00760DCF">
        <w:rPr>
          <w:rFonts w:ascii="Times New Roman" w:hAnsi="Times New Roman" w:cs="Times New Roman"/>
          <w:sz w:val="30"/>
          <w:szCs w:val="30"/>
        </w:rPr>
        <w:t xml:space="preserve">предоставленным банками Республики Беларусь, </w:t>
      </w:r>
      <w:r>
        <w:rPr>
          <w:rFonts w:ascii="Times New Roman" w:hAnsi="Times New Roman" w:cs="Times New Roman"/>
          <w:sz w:val="30"/>
          <w:szCs w:val="30"/>
        </w:rPr>
        <w:t xml:space="preserve">выполняющие функции платежного терминала, при условии обеспечения приема оплаты с использованием бесконтактных и контактных карточек платежных систем </w:t>
      </w:r>
      <w:r>
        <w:rPr>
          <w:rFonts w:ascii="Times New Roman" w:hAnsi="Times New Roman" w:cs="Times New Roman"/>
          <w:sz w:val="30"/>
          <w:szCs w:val="30"/>
          <w:lang w:val="en-US"/>
        </w:rPr>
        <w:t>Visa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MasterCard</w:t>
      </w:r>
      <w:proofErr w:type="spellEnd"/>
      <w:r>
        <w:rPr>
          <w:rFonts w:ascii="Times New Roman" w:hAnsi="Times New Roman" w:cs="Times New Roman"/>
          <w:sz w:val="30"/>
          <w:szCs w:val="30"/>
        </w:rPr>
        <w:t>, БЕЛКАРТ, эмиссию которых осуществляют банки Республики Беларусь.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6. Порядок приема денежных сре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дств пр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и использовании </w:t>
      </w:r>
      <w:r>
        <w:rPr>
          <w:rFonts w:ascii="Times New Roman" w:hAnsi="Times New Roman" w:cs="Times New Roman"/>
          <w:b/>
          <w:sz w:val="30"/>
          <w:szCs w:val="30"/>
        </w:rPr>
        <w:t>э</w:t>
      </w:r>
      <w:r>
        <w:rPr>
          <w:rFonts w:ascii="Times New Roman" w:hAnsi="Times New Roman" w:cs="Times New Roman"/>
          <w:b/>
          <w:bCs/>
          <w:sz w:val="30"/>
          <w:szCs w:val="30"/>
        </w:rPr>
        <w:t>лектронной информационной системы.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выполнении перевозки пассажиров автомобилями-такси, заказанными</w:t>
      </w:r>
      <w:r>
        <w:rPr>
          <w:rFonts w:ascii="Times New Roman" w:hAnsi="Times New Roman" w:cs="Times New Roman"/>
          <w:b/>
          <w:sz w:val="30"/>
          <w:szCs w:val="30"/>
        </w:rPr>
        <w:t xml:space="preserve"> только с использованием ЭИС, предусматривающей безналичный порядок оплаты</w:t>
      </w:r>
      <w:r>
        <w:rPr>
          <w:rFonts w:ascii="Times New Roman" w:hAnsi="Times New Roman" w:cs="Times New Roman"/>
          <w:sz w:val="30"/>
          <w:szCs w:val="30"/>
        </w:rPr>
        <w:t>, оборудование автомобилей-такси такого автомобильного перевозчика кассовыми суммирующими аппаратами, совмещенными с таксометром, не требуется.</w:t>
      </w:r>
    </w:p>
    <w:p w:rsidR="0063522E" w:rsidRDefault="00C27E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посредством ЭИС осуществляется заказ автомобильной перевозки пассажира и оплата за нее производится </w:t>
      </w:r>
      <w:r>
        <w:rPr>
          <w:rFonts w:ascii="Times New Roman" w:hAnsi="Times New Roman" w:cs="Times New Roman"/>
          <w:b/>
          <w:sz w:val="30"/>
          <w:szCs w:val="30"/>
        </w:rPr>
        <w:t>наличными денежными средствами</w:t>
      </w:r>
      <w:r>
        <w:rPr>
          <w:rFonts w:ascii="Times New Roman" w:hAnsi="Times New Roman" w:cs="Times New Roman"/>
          <w:sz w:val="30"/>
          <w:szCs w:val="30"/>
        </w:rPr>
        <w:t xml:space="preserve">, то такая перевозка пассажира рассматривается как перевозка пассажира автомобилем-такси, заказанная у диспетчера такси или автомобильного перевозчика, самостоятельно выполняющего  прием и передачу заказов на выполнение перевозок автомобилями-такси, при помощи глобальной компьютерной сети Интернет.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Соответственно, в таких </w:t>
      </w:r>
      <w:r>
        <w:rPr>
          <w:rFonts w:ascii="Times New Roman" w:hAnsi="Times New Roman" w:cs="Times New Roman"/>
          <w:b/>
          <w:sz w:val="30"/>
          <w:szCs w:val="30"/>
        </w:rPr>
        <w:t>случаях прием наличных денежных средств должен осуществляться с обязательным использованием кассового суммирующего аппарата, совмещенного с таксометром, с установленным СКНО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3522E" w:rsidRPr="00F80B8B" w:rsidRDefault="00C27E06" w:rsidP="00F80B8B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</w:rPr>
      </w:pPr>
      <w:r w:rsidRPr="00F80B8B">
        <w:rPr>
          <w:rFonts w:ascii="Times New Roman" w:hAnsi="Times New Roman" w:cs="Times New Roman"/>
          <w:i/>
          <w:sz w:val="30"/>
        </w:rPr>
        <w:t xml:space="preserve">Ответственность за нарушение </w:t>
      </w:r>
      <w:hyperlink r:id="rId12" w:history="1">
        <w:r w:rsidRPr="00F80B8B">
          <w:rPr>
            <w:rFonts w:ascii="Times New Roman" w:hAnsi="Times New Roman" w:cs="Times New Roman"/>
            <w:i/>
            <w:sz w:val="30"/>
          </w:rPr>
          <w:t>порядка</w:t>
        </w:r>
      </w:hyperlink>
      <w:r w:rsidRPr="00F80B8B">
        <w:rPr>
          <w:rFonts w:ascii="Times New Roman" w:hAnsi="Times New Roman" w:cs="Times New Roman"/>
          <w:i/>
          <w:sz w:val="30"/>
        </w:rPr>
        <w:t xml:space="preserve"> использования кассового оборудования и (или) платежных терминалов, а равно отсутствие такого оборудования и (или) терминалов предусмотрена частью 1 статьи 12.20 </w:t>
      </w:r>
      <w:proofErr w:type="spellStart"/>
      <w:r w:rsidRPr="00F80B8B">
        <w:rPr>
          <w:rFonts w:ascii="Times New Roman" w:hAnsi="Times New Roman" w:cs="Times New Roman"/>
          <w:i/>
          <w:sz w:val="30"/>
        </w:rPr>
        <w:t>КоАП</w:t>
      </w:r>
      <w:proofErr w:type="spellEnd"/>
      <w:r w:rsidRPr="00F80B8B">
        <w:rPr>
          <w:rFonts w:ascii="Times New Roman" w:hAnsi="Times New Roman" w:cs="Times New Roman"/>
          <w:i/>
          <w:sz w:val="30"/>
        </w:rPr>
        <w:t xml:space="preserve"> и влечет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обращаем внимание, что правонарушение, выразившееся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>:</w:t>
      </w:r>
    </w:p>
    <w:p w:rsidR="0063522E" w:rsidRDefault="00C27E0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отсутствии кассового суммирующего аппарата, совмещенного с таксометром, отсутствии платежного терминала при осуществлении деятельности по перевозке пассажиров автомобилями-такси (</w:t>
      </w:r>
      <w:r>
        <w:rPr>
          <w:rFonts w:ascii="Times New Roman" w:hAnsi="Times New Roman" w:cs="Times New Roman"/>
          <w:b/>
          <w:sz w:val="30"/>
          <w:szCs w:val="30"/>
        </w:rPr>
        <w:t xml:space="preserve">за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исключением</w:t>
      </w:r>
      <w:r>
        <w:rPr>
          <w:rFonts w:ascii="Times New Roman" w:hAnsi="Times New Roman" w:cs="Times New Roman"/>
          <w:sz w:val="30"/>
          <w:szCs w:val="30"/>
        </w:rPr>
        <w:t xml:space="preserve"> автомобилей-такси, выполняющих только автомобильные перевозки пассажиров автомобилями-такси, заказанные с использованием электронной информационной системы и когда </w:t>
      </w:r>
      <w:r>
        <w:rPr>
          <w:rFonts w:ascii="Times New Roman" w:hAnsi="Times New Roman" w:cs="Times New Roman"/>
          <w:b/>
          <w:bCs/>
          <w:sz w:val="30"/>
          <w:szCs w:val="30"/>
        </w:rPr>
        <w:t>оплата</w:t>
      </w:r>
      <w:r>
        <w:rPr>
          <w:rFonts w:ascii="Times New Roman" w:hAnsi="Times New Roman" w:cs="Times New Roman"/>
          <w:bCs/>
          <w:sz w:val="30"/>
          <w:szCs w:val="30"/>
        </w:rPr>
        <w:t xml:space="preserve"> пассажирами выполненных автомобильных перевозок пассажиров автомобилями-такси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осуществляется только в безналичном порядке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использованием реквизитов </w:t>
      </w:r>
      <w:r>
        <w:rPr>
          <w:rFonts w:ascii="Times New Roman" w:hAnsi="Times New Roman" w:cs="Times New Roman"/>
          <w:sz w:val="30"/>
          <w:szCs w:val="30"/>
        </w:rPr>
        <w:t>банковских платежных карточек);</w:t>
      </w:r>
      <w:proofErr w:type="gramEnd"/>
    </w:p>
    <w:p w:rsidR="0063522E" w:rsidRDefault="00C27E0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исполнении заказа, полученного посредством электронной информационной системы, оплата за который предусмотрена наличными денежными средствами либо посредством банковской платежной карточки с использованием платежного терминала с выключенным кассовым суммирующим аппаратом, совмещенным с таксометром (кассовый суммирующий аппарат, совмещенный с таксометром, должен быть включен в начале поездки и должен использоваться функционал оплаты поездки по договорной цене);</w:t>
      </w:r>
      <w:proofErr w:type="gramEnd"/>
    </w:p>
    <w:p w:rsidR="0063522E" w:rsidRDefault="00C27E0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исполнении заказа, полученного посредством услуг диспетчера такси либо самостоятельной организации автомобильных перевозок пассажиров автомобилями-такси водителем автомобиля-такси, с выключенным кассовым суммирующим аппаратом, совмещенным с таксометром,</w:t>
      </w:r>
      <w:proofErr w:type="gramEnd"/>
    </w:p>
    <w:p w:rsidR="0063522E" w:rsidRDefault="00C27E0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влекут в соответствии с частью 1 статьи 12.20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:rsidR="0063522E" w:rsidRDefault="00C27E0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 Порядок приема наличных денежных средств и обязанность выдачи водителем автомобиля-такси платежного документа.</w:t>
      </w:r>
    </w:p>
    <w:p w:rsidR="0063522E" w:rsidRDefault="00C2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Водитель автомобиля-такси обязан по окончании автомобильной перевозки выдать пассажиру платежный документ, подтверждающий оплату услуги, и произвести с ним расчет, а в случаях оплаты пассажирами выполненных автомобильных перевозок пассажиров автомобилями-такси в безналичном порядке </w:t>
      </w:r>
      <w:r>
        <w:rPr>
          <w:rFonts w:ascii="Times New Roman" w:hAnsi="Times New Roman" w:cs="Times New Roman"/>
          <w:sz w:val="30"/>
          <w:szCs w:val="30"/>
        </w:rPr>
        <w:t xml:space="preserve">с использованием электронной информационной системы – </w:t>
      </w:r>
      <w:r>
        <w:rPr>
          <w:rFonts w:ascii="Times New Roman" w:hAnsi="Times New Roman" w:cs="Times New Roman"/>
          <w:sz w:val="30"/>
        </w:rPr>
        <w:t>направить на адрес электронной почты, указанный заказчиком автомобильной перевозки пассажиров автомобилями-такси, электронную квитанцию.</w:t>
      </w:r>
    </w:p>
    <w:p w:rsidR="0063522E" w:rsidRDefault="00C27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приеме наличных денежных средств, денежных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в сл</w:t>
      </w:r>
      <w:proofErr w:type="gramEnd"/>
      <w:r>
        <w:rPr>
          <w:rFonts w:ascii="Times New Roman" w:hAnsi="Times New Roman" w:cs="Times New Roman"/>
          <w:sz w:val="30"/>
          <w:szCs w:val="30"/>
        </w:rPr>
        <w:t>учае осуществления расчетов в безналичной форме посредством банковских платежных карточек,  водитель автомобиля-такси суммы принятых денежных средств проводит с использованием  таксометра, платежного терминала и выдает потребителю – пассажиру платежный документ, подтверждающий оплату услуги.</w:t>
      </w:r>
    </w:p>
    <w:p w:rsidR="0063522E" w:rsidRPr="00EE5081" w:rsidRDefault="00C27E06" w:rsidP="00EE5081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</w:rPr>
      </w:pPr>
      <w:proofErr w:type="gramStart"/>
      <w:r w:rsidRPr="00EE5081">
        <w:rPr>
          <w:rFonts w:ascii="Times New Roman" w:hAnsi="Times New Roman" w:cs="Times New Roman"/>
          <w:i/>
          <w:sz w:val="30"/>
        </w:rPr>
        <w:t xml:space="preserve">Ответственность за нарушение </w:t>
      </w:r>
      <w:hyperlink r:id="rId13" w:history="1">
        <w:r w:rsidRPr="00EE5081">
          <w:rPr>
            <w:rFonts w:ascii="Times New Roman" w:hAnsi="Times New Roman" w:cs="Times New Roman"/>
            <w:i/>
            <w:sz w:val="30"/>
          </w:rPr>
          <w:t>порядка</w:t>
        </w:r>
      </w:hyperlink>
      <w:r w:rsidRPr="00EE5081">
        <w:rPr>
          <w:rFonts w:ascii="Times New Roman" w:hAnsi="Times New Roman" w:cs="Times New Roman"/>
          <w:i/>
          <w:sz w:val="30"/>
        </w:rPr>
        <w:t xml:space="preserve"> приема наличных денежных средств, выразившееся в неприменении кассового </w:t>
      </w:r>
      <w:r w:rsidRPr="00EE5081">
        <w:rPr>
          <w:rFonts w:ascii="Times New Roman" w:hAnsi="Times New Roman" w:cs="Times New Roman"/>
          <w:i/>
          <w:sz w:val="30"/>
        </w:rPr>
        <w:lastRenderedPageBreak/>
        <w:t xml:space="preserve">оборудования в установленных законодательством случаях предусмотрена  частью 1 статьи 12.18 </w:t>
      </w:r>
      <w:proofErr w:type="spellStart"/>
      <w:r w:rsidRPr="00EE5081">
        <w:rPr>
          <w:rFonts w:ascii="Times New Roman" w:hAnsi="Times New Roman" w:cs="Times New Roman"/>
          <w:i/>
          <w:sz w:val="30"/>
        </w:rPr>
        <w:t>КоАП</w:t>
      </w:r>
      <w:proofErr w:type="spellEnd"/>
      <w:r w:rsidRPr="00EE5081">
        <w:rPr>
          <w:rFonts w:ascii="Times New Roman" w:hAnsi="Times New Roman" w:cs="Times New Roman"/>
          <w:i/>
          <w:sz w:val="30"/>
        </w:rPr>
        <w:t xml:space="preserve"> и влечет наложение штрафа в размере от двух до тридцати базовых </w:t>
      </w:r>
      <w:hyperlink r:id="rId14" w:history="1">
        <w:r w:rsidRPr="00EE5081">
          <w:rPr>
            <w:rFonts w:ascii="Times New Roman" w:hAnsi="Times New Roman" w:cs="Times New Roman"/>
            <w:i/>
            <w:sz w:val="30"/>
          </w:rPr>
          <w:t>величин</w:t>
        </w:r>
      </w:hyperlink>
      <w:r w:rsidRPr="00EE5081">
        <w:rPr>
          <w:rFonts w:ascii="Times New Roman" w:hAnsi="Times New Roman" w:cs="Times New Roman"/>
          <w:i/>
          <w:sz w:val="30"/>
        </w:rPr>
        <w:t>, на индивидуального предпринимателя - от пяти до пятидесяти базовых величин, а на юридическое лицо - до ста базовых величин.</w:t>
      </w:r>
      <w:proofErr w:type="gramEnd"/>
      <w:r w:rsidRPr="00EE5081">
        <w:rPr>
          <w:rFonts w:ascii="Times New Roman" w:hAnsi="Times New Roman" w:cs="Times New Roman"/>
          <w:i/>
          <w:sz w:val="30"/>
        </w:rPr>
        <w:t xml:space="preserve"> Невыдача </w:t>
      </w:r>
      <w:proofErr w:type="gramStart"/>
      <w:r w:rsidRPr="00EE5081">
        <w:rPr>
          <w:rFonts w:ascii="Times New Roman" w:hAnsi="Times New Roman" w:cs="Times New Roman"/>
          <w:i/>
          <w:sz w:val="30"/>
        </w:rPr>
        <w:t xml:space="preserve">платежного документа, подтверждающего факт оплаты в соответствии с частью 2 статьи 12.18 </w:t>
      </w:r>
      <w:proofErr w:type="spellStart"/>
      <w:r w:rsidRPr="00EE5081">
        <w:rPr>
          <w:rFonts w:ascii="Times New Roman" w:hAnsi="Times New Roman" w:cs="Times New Roman"/>
          <w:i/>
          <w:sz w:val="30"/>
        </w:rPr>
        <w:t>КоАП</w:t>
      </w:r>
      <w:proofErr w:type="spellEnd"/>
      <w:r w:rsidRPr="00EE5081">
        <w:rPr>
          <w:rFonts w:ascii="Times New Roman" w:hAnsi="Times New Roman" w:cs="Times New Roman"/>
          <w:i/>
          <w:sz w:val="30"/>
        </w:rPr>
        <w:t xml:space="preserve"> влечет</w:t>
      </w:r>
      <w:proofErr w:type="gramEnd"/>
      <w:r w:rsidRPr="00EE5081">
        <w:rPr>
          <w:rFonts w:ascii="Times New Roman" w:hAnsi="Times New Roman" w:cs="Times New Roman"/>
          <w:i/>
          <w:sz w:val="30"/>
        </w:rPr>
        <w:t xml:space="preserve"> предупреждение или наложение штрафа в размере до десяти базовых </w:t>
      </w:r>
      <w:hyperlink r:id="rId15" w:history="1">
        <w:r w:rsidRPr="00EE5081">
          <w:rPr>
            <w:rFonts w:ascii="Times New Roman" w:hAnsi="Times New Roman" w:cs="Times New Roman"/>
            <w:i/>
            <w:sz w:val="30"/>
          </w:rPr>
          <w:t>величин</w:t>
        </w:r>
      </w:hyperlink>
      <w:r w:rsidRPr="00EE5081">
        <w:rPr>
          <w:rFonts w:ascii="Times New Roman" w:hAnsi="Times New Roman" w:cs="Times New Roman"/>
          <w:i/>
          <w:sz w:val="30"/>
        </w:rPr>
        <w:t>.</w:t>
      </w:r>
      <w:bookmarkStart w:id="0" w:name="_GoBack"/>
      <w:bookmarkEnd w:id="0"/>
    </w:p>
    <w:sectPr w:rsidR="0063522E" w:rsidRPr="00EE5081" w:rsidSect="00580D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3E" w:rsidRDefault="008F753E">
      <w:pPr>
        <w:spacing w:after="0" w:line="240" w:lineRule="auto"/>
      </w:pPr>
      <w:r>
        <w:separator/>
      </w:r>
    </w:p>
  </w:endnote>
  <w:endnote w:type="continuationSeparator" w:id="0">
    <w:p w:rsidR="008F753E" w:rsidRDefault="008F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E" w:rsidRDefault="0063522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E" w:rsidRDefault="0063522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E" w:rsidRDefault="006352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3E" w:rsidRDefault="008F753E">
      <w:pPr>
        <w:spacing w:after="0" w:line="240" w:lineRule="auto"/>
      </w:pPr>
      <w:r>
        <w:separator/>
      </w:r>
    </w:p>
  </w:footnote>
  <w:footnote w:type="continuationSeparator" w:id="0">
    <w:p w:rsidR="008F753E" w:rsidRDefault="008F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E" w:rsidRDefault="006352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85376"/>
      <w:docPartObj>
        <w:docPartGallery w:val="Page Numbers (Top of Page)"/>
        <w:docPartUnique/>
      </w:docPartObj>
    </w:sdtPr>
    <w:sdtContent>
      <w:p w:rsidR="0063522E" w:rsidRDefault="00580D2C">
        <w:pPr>
          <w:pStyle w:val="a5"/>
          <w:jc w:val="center"/>
        </w:pPr>
        <w:r>
          <w:fldChar w:fldCharType="begin"/>
        </w:r>
        <w:r w:rsidR="00C27E06">
          <w:instrText xml:space="preserve"> PAGE   \* MERGEFORMAT </w:instrText>
        </w:r>
        <w:r>
          <w:fldChar w:fldCharType="separate"/>
        </w:r>
        <w:r w:rsidR="00760D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522E" w:rsidRDefault="0063522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2E" w:rsidRDefault="006352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22E"/>
    <w:rsid w:val="00580D2C"/>
    <w:rsid w:val="0063522E"/>
    <w:rsid w:val="00760DCF"/>
    <w:rsid w:val="008F753E"/>
    <w:rsid w:val="00C27E06"/>
    <w:rsid w:val="00DA0D60"/>
    <w:rsid w:val="00EE5081"/>
    <w:rsid w:val="00F8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2C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580D2C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D2C"/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rsid w:val="00580D2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0D2C"/>
    <w:rPr>
      <w:rFonts w:eastAsia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8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D2C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8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0D2C"/>
    <w:rPr>
      <w:rFonts w:asciiTheme="minorHAnsi" w:hAnsiTheme="minorHAnsi" w:cstheme="minorBidi"/>
      <w:sz w:val="22"/>
      <w:szCs w:val="22"/>
    </w:rPr>
  </w:style>
  <w:style w:type="character" w:styleId="a9">
    <w:name w:val="Hyperlink"/>
    <w:basedOn w:val="a0"/>
    <w:uiPriority w:val="99"/>
    <w:semiHidden/>
    <w:unhideWhenUsed/>
    <w:rsid w:val="00580D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078B3CA025849D9AE6F73F0A64F23F89EA2CCFC0A04B0C1D1A43E4E2780D6746B3D77FAC971EA55435F12168290C0F1C026AEA4DB4BCB6E03F32FE268k8O" TargetMode="External"/><Relationship Id="rId13" Type="http://schemas.openxmlformats.org/officeDocument/2006/relationships/hyperlink" Target="consultantplus://offline/ref=82050410A7653F36A18105CB4A4D276EACA442298BF027EA312C3544158D346DBEFE03EE3B2B4544AD6BE62107A72BF3B537Q7w7H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9A68C4B070D9BF69FBC5448A4B9A1F525C17DCBD36AF5E4797770FBD406F67B383469C539935B6CC30CB1524BA4232098DB7j3M4M" TargetMode="External"/><Relationship Id="rId12" Type="http://schemas.openxmlformats.org/officeDocument/2006/relationships/hyperlink" Target="consultantplus://offline/ref=3FC969509A48269A566705F1588153EFBCD9249E16174A815B92B11A22C8EA699F164C15B0F7DF0CDF5E8584AE7E3DA22B17356CD9E6A871B02015D7D3H560G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27D88D02E029165297398CEA10D64EF9062D9C18BED9BEBF5F0539415589B906455E6A7AE205A35A4CFC19C04575C074751F48D12F3482649D94A4C0w9l8M" TargetMode="External"/><Relationship Id="rId11" Type="http://schemas.openxmlformats.org/officeDocument/2006/relationships/hyperlink" Target="consultantplus://offline/ref=2AE06F1C5A204DEC87A5161F49A487EE64E913AFAC40085C52F2BC3B169F8BA4AD24B9C24C4CED9F932BC755C5r7CF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2050410A7653F36A18105CB4A4D276EACA442298BF02EEE3E2E3244158D346DBEFE03EE3B2B4544AD6BE62107A72BF3B537Q7w7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5D6ED8B56184D76107960C8D316A6E7D026AE6074A979959AD159D208D6AA99EE5043292FF715F7F1E104E33S3K7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12078B3CA025849D9AE6F73F0A64F23F89EA2CCFC0A00B1CFD3A43E4E2780D6746B3D77FADB71B259425E0910828596A08667k3O" TargetMode="External"/><Relationship Id="rId14" Type="http://schemas.openxmlformats.org/officeDocument/2006/relationships/hyperlink" Target="consultantplus://offline/ref=82050410A7653F36A18105CB4A4D276EACA442298BF02EEE3E2E3244158D346DBEFE03EE3B2B4544AD6BE62107A72BF3B537Q7w7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e.balaker_</dc:creator>
  <cp:lastModifiedBy>l.shibko</cp:lastModifiedBy>
  <cp:revision>10</cp:revision>
  <dcterms:created xsi:type="dcterms:W3CDTF">2020-11-12T14:47:00Z</dcterms:created>
  <dcterms:modified xsi:type="dcterms:W3CDTF">2020-11-19T16:21:00Z</dcterms:modified>
</cp:coreProperties>
</file>