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8E091" w14:textId="667BDFA4" w:rsidR="00FD7F67" w:rsidRPr="00E32A69" w:rsidRDefault="00FD7F67" w:rsidP="00FD7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30"/>
          <w:szCs w:val="30"/>
        </w:rPr>
      </w:pPr>
      <w:bookmarkStart w:id="0" w:name="_GoBack"/>
      <w:r w:rsidRPr="00E32A69">
        <w:rPr>
          <w:rFonts w:ascii="Times New Roman CYR" w:hAnsi="Times New Roman CYR" w:cs="Times New Roman CYR"/>
          <w:b/>
          <w:bCs/>
          <w:color w:val="000000"/>
          <w:kern w:val="0"/>
          <w:sz w:val="30"/>
          <w:szCs w:val="30"/>
        </w:rPr>
        <w:t xml:space="preserve">Порядок приобретения бланков документов с определенной степенью </w:t>
      </w:r>
      <w:bookmarkEnd w:id="0"/>
      <w:r w:rsidRPr="00E32A69">
        <w:rPr>
          <w:rFonts w:ascii="Times New Roman CYR" w:hAnsi="Times New Roman CYR" w:cs="Times New Roman CYR"/>
          <w:b/>
          <w:bCs/>
          <w:color w:val="000000"/>
          <w:kern w:val="0"/>
          <w:sz w:val="30"/>
          <w:szCs w:val="30"/>
        </w:rPr>
        <w:t xml:space="preserve">защиты, </w:t>
      </w:r>
      <w:r w:rsidRPr="00E32A69">
        <w:rPr>
          <w:rFonts w:ascii="Times New Roman CYR" w:hAnsi="Times New Roman CYR" w:cs="Times New Roman CYR"/>
          <w:b/>
          <w:bCs/>
          <w:kern w:val="0"/>
          <w:sz w:val="30"/>
          <w:szCs w:val="30"/>
        </w:rPr>
        <w:t xml:space="preserve">включенных в </w:t>
      </w:r>
      <w:hyperlink r:id="rId7" w:history="1">
        <w:r w:rsidRPr="00E32A69">
          <w:rPr>
            <w:rFonts w:ascii="Times New Roman CYR" w:hAnsi="Times New Roman CYR" w:cs="Times New Roman CYR"/>
            <w:b/>
            <w:bCs/>
            <w:kern w:val="0"/>
            <w:sz w:val="30"/>
            <w:szCs w:val="30"/>
          </w:rPr>
          <w:t>перечень</w:t>
        </w:r>
      </w:hyperlink>
      <w:r w:rsidRPr="00E32A69">
        <w:rPr>
          <w:rFonts w:ascii="Times New Roman CYR" w:hAnsi="Times New Roman CYR" w:cs="Times New Roman CYR"/>
          <w:b/>
          <w:bCs/>
          <w:kern w:val="0"/>
          <w:sz w:val="30"/>
          <w:szCs w:val="30"/>
        </w:rPr>
        <w:t xml:space="preserve"> бланков документов и документов с определенной степенью защиты и печатной продукции, информация о которых подлежит включению в электронный банк данных бланков документов и документов с определенной степенью защиты и печатной продукции</w:t>
      </w:r>
      <w:r w:rsidRPr="00E32A69">
        <w:rPr>
          <w:rFonts w:ascii="Times New Roman CYR" w:hAnsi="Times New Roman CYR" w:cs="Times New Roman CYR"/>
          <w:b/>
          <w:bCs/>
          <w:color w:val="000000"/>
          <w:kern w:val="0"/>
          <w:sz w:val="30"/>
          <w:szCs w:val="30"/>
        </w:rPr>
        <w:t xml:space="preserve">, а также получения информации о таких бланках </w:t>
      </w:r>
    </w:p>
    <w:p w14:paraId="11DBC5D6" w14:textId="77777777" w:rsidR="00FD7F67" w:rsidRDefault="00FD7F67" w:rsidP="00FD7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7416E32" w14:textId="6A207D77" w:rsidR="00FD7F67" w:rsidRPr="00E32A69" w:rsidRDefault="00FD7F67" w:rsidP="00FD7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Приобретение бланков документов с определенной степенью защиты, включенных в </w:t>
      </w:r>
      <w:hyperlink r:id="rId8" w:history="1">
        <w:r w:rsidRPr="00E32A69">
          <w:rPr>
            <w:rFonts w:ascii="Times New Roman" w:hAnsi="Times New Roman" w:cs="Times New Roman"/>
            <w:color w:val="000000"/>
            <w:kern w:val="0"/>
            <w:sz w:val="30"/>
            <w:szCs w:val="30"/>
          </w:rPr>
          <w:t>перечень</w:t>
        </w:r>
      </w:hyperlink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 бланков документов и документов с определенной степенью защиты и печатной продукции, информация о которых подлежит включению в электронный банк данных бланков документов и документов с определенной степенью защиты и печатной продукции (далее – бланки) юридическими лицами, их филиалами и представительствами </w:t>
      </w:r>
      <w:r w:rsidR="007D5B85">
        <w:rPr>
          <w:rFonts w:ascii="Times New Roman" w:hAnsi="Times New Roman" w:cs="Times New Roman"/>
          <w:color w:val="000000"/>
          <w:kern w:val="0"/>
          <w:sz w:val="30"/>
          <w:szCs w:val="30"/>
        </w:rPr>
        <w:br/>
      </w:r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(далее </w:t>
      </w:r>
      <w:r w:rsidR="00831DD3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– </w:t>
      </w:r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>организации) и индивидуальными предпринимателями осуществляется в порядке, определенном постановлением Министерства по налогам и сборам, Министерства финансов, Министерства связи и информатизации от 12.08.2011 № 33/77/17 «</w:t>
      </w:r>
      <w:r w:rsidRPr="00E32A69">
        <w:rPr>
          <w:rFonts w:ascii="Times New Roman" w:hAnsi="Times New Roman" w:cs="Times New Roman"/>
          <w:kern w:val="0"/>
          <w:sz w:val="30"/>
          <w:szCs w:val="30"/>
        </w:rPr>
        <w:t>О порядке приобретения, использования, учета, хранения, возврата и уничтожения бланков документов с определенной степенью защиты</w:t>
      </w:r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>» (</w:t>
      </w:r>
      <w:r w:rsidRPr="00E32A69">
        <w:rPr>
          <w:rFonts w:ascii="Times New Roman" w:hAnsi="Times New Roman" w:cs="Times New Roman"/>
          <w:kern w:val="0"/>
          <w:sz w:val="30"/>
          <w:szCs w:val="30"/>
        </w:rPr>
        <w:t>ред. от 28.10.2022</w:t>
      </w:r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>).</w:t>
      </w:r>
    </w:p>
    <w:p w14:paraId="642D4AA1" w14:textId="1B35BFF3" w:rsidR="00FD7F67" w:rsidRPr="00E32A69" w:rsidRDefault="00FD7F67" w:rsidP="00FD7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>Реализация бланков осуществляется организациями, перечень которых утвержден постановлением Совета Министров Республики Беларусь от 06.07.2011 № 912 «</w:t>
      </w:r>
      <w:r w:rsidRPr="00E32A69">
        <w:rPr>
          <w:rFonts w:ascii="Times New Roman" w:hAnsi="Times New Roman" w:cs="Times New Roman"/>
          <w:kern w:val="0"/>
          <w:sz w:val="30"/>
          <w:szCs w:val="30"/>
        </w:rPr>
        <w:t>О вопросах создания и ведения электронного банка данных бланков документов и документов с определенной степенью защиты и печатной продукции</w:t>
      </w:r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» </w:t>
      </w:r>
      <w:r w:rsidR="00831DD3">
        <w:rPr>
          <w:rFonts w:ascii="Times New Roman" w:hAnsi="Times New Roman" w:cs="Times New Roman"/>
          <w:color w:val="000000"/>
          <w:kern w:val="0"/>
          <w:sz w:val="30"/>
          <w:szCs w:val="30"/>
        </w:rPr>
        <w:br/>
      </w:r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>(далее – реализаторы).</w:t>
      </w:r>
    </w:p>
    <w:p w14:paraId="63AC5285" w14:textId="77777777" w:rsidR="007D5B85" w:rsidRDefault="00FD7F67" w:rsidP="00FD7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В настоящее время реализаторами бланков являются: </w:t>
      </w:r>
    </w:p>
    <w:p w14:paraId="72F88970" w14:textId="77777777" w:rsidR="007D5B85" w:rsidRDefault="00FD7F67" w:rsidP="007D5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>РУП «Информационно-издательский центр по налогам и сборам»;</w:t>
      </w:r>
    </w:p>
    <w:p w14:paraId="15242D64" w14:textId="77777777" w:rsidR="007D5B85" w:rsidRDefault="00FD7F67" w:rsidP="007D5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>РУП «Издательство «</w:t>
      </w:r>
      <w:proofErr w:type="spellStart"/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>Белбланкавыд</w:t>
      </w:r>
      <w:proofErr w:type="spellEnd"/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>»;</w:t>
      </w:r>
    </w:p>
    <w:p w14:paraId="7269707E" w14:textId="27EE2009" w:rsidR="00FD7F67" w:rsidRPr="00E32A69" w:rsidRDefault="00FD7F67" w:rsidP="007D5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>РУП «</w:t>
      </w:r>
      <w:proofErr w:type="spellStart"/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>Белпочта</w:t>
      </w:r>
      <w:proofErr w:type="spellEnd"/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>».</w:t>
      </w:r>
    </w:p>
    <w:p w14:paraId="520D88E9" w14:textId="77777777" w:rsidR="00FD7F67" w:rsidRDefault="00FD7F67" w:rsidP="00FD7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Реализующие организации в установленном законодательством порядке оформляют организациям и индивидуальным предпринимателям счет-фактуру для оплаты стоимости бланков в требуемом им количестве. Необходимым условием для оформления счета-фактуры является наличие сведений об организации или индивидуальном предпринимателе в Государственном реестре плательщиков (иных обязанных лиц). </w:t>
      </w:r>
    </w:p>
    <w:p w14:paraId="6C4A254A" w14:textId="77777777" w:rsidR="00FD7F67" w:rsidRPr="00E32A69" w:rsidRDefault="00FD7F67" w:rsidP="00FD7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E32A69">
        <w:rPr>
          <w:rFonts w:ascii="Times New Roman" w:hAnsi="Times New Roman" w:cs="Times New Roman"/>
          <w:kern w:val="0"/>
          <w:sz w:val="30"/>
          <w:szCs w:val="30"/>
        </w:rPr>
        <w:t>Оплата стоимости бланков производится в безналичном порядке с текущего (расчетного) банковского счета, открытого организации или индивидуальному предпринимателю, с зачислением денежных средств на счет реализующей организации либо путем внесения наличных денежных средств в кассу банка, небанковской кредитно-финансовой организации для последующего их зачисления на счет реализующей организации.</w:t>
      </w:r>
    </w:p>
    <w:p w14:paraId="73856F22" w14:textId="77777777" w:rsidR="00FD7F67" w:rsidRPr="00E32A69" w:rsidRDefault="00FD7F67" w:rsidP="00FD7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E32A69">
        <w:rPr>
          <w:rFonts w:ascii="Times New Roman" w:hAnsi="Times New Roman" w:cs="Times New Roman"/>
          <w:kern w:val="0"/>
          <w:sz w:val="30"/>
          <w:szCs w:val="30"/>
        </w:rPr>
        <w:lastRenderedPageBreak/>
        <w:t>По соглашению с реализующей организацией допускается оплата стоимости бланков с отсрочкой платежа.</w:t>
      </w:r>
    </w:p>
    <w:p w14:paraId="610550E1" w14:textId="77777777" w:rsidR="00FD7F67" w:rsidRPr="00E32A69" w:rsidRDefault="00FD7F67" w:rsidP="00FD7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E32A69">
        <w:rPr>
          <w:rFonts w:ascii="Times New Roman" w:hAnsi="Times New Roman" w:cs="Times New Roman"/>
          <w:kern w:val="0"/>
          <w:sz w:val="30"/>
          <w:szCs w:val="30"/>
        </w:rPr>
        <w:t xml:space="preserve">Реализация бланков организации или индивидуальному предпринимателю осуществляется при наличии сведений об организации или индивидуальном предпринимателе в Государственном </w:t>
      </w:r>
      <w:r>
        <w:rPr>
          <w:rFonts w:ascii="Times New Roman" w:hAnsi="Times New Roman" w:cs="Times New Roman"/>
          <w:kern w:val="0"/>
          <w:sz w:val="30"/>
          <w:szCs w:val="30"/>
        </w:rPr>
        <w:t xml:space="preserve">реестре </w:t>
      </w:r>
      <w:r w:rsidRPr="00E32A69">
        <w:rPr>
          <w:rFonts w:ascii="Times New Roman" w:hAnsi="Times New Roman" w:cs="Times New Roman"/>
          <w:kern w:val="0"/>
          <w:sz w:val="30"/>
          <w:szCs w:val="30"/>
        </w:rPr>
        <w:t>плательщиков (иных обязанных лиц) и при предъявлении следующих документов:</w:t>
      </w:r>
    </w:p>
    <w:p w14:paraId="23FCA660" w14:textId="77777777" w:rsidR="00FD7F67" w:rsidRPr="00E32A69" w:rsidRDefault="00FD7F67" w:rsidP="00FD7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E32A69">
        <w:rPr>
          <w:rFonts w:ascii="Times New Roman" w:hAnsi="Times New Roman" w:cs="Times New Roman"/>
          <w:kern w:val="0"/>
          <w:sz w:val="30"/>
          <w:szCs w:val="30"/>
        </w:rPr>
        <w:t>оригинала или копии платежного документа, подтверждающего оплату стоимости бланков на основании счета-фактуры. В случае оплаты стоимости бланков посредством платежной системы в едином расчетном и информационном пространстве представление такого документа не требуется. Факт оплаты посредством такой системы подтверждается наличием в ней информации о такой оплате;</w:t>
      </w:r>
    </w:p>
    <w:p w14:paraId="2E877429" w14:textId="77777777" w:rsidR="00FD7F67" w:rsidRPr="00194DEE" w:rsidRDefault="00FD7F67" w:rsidP="00FD7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E32A69">
        <w:rPr>
          <w:rFonts w:ascii="Times New Roman" w:hAnsi="Times New Roman" w:cs="Times New Roman"/>
          <w:kern w:val="0"/>
          <w:sz w:val="30"/>
          <w:szCs w:val="30"/>
        </w:rPr>
        <w:t>оригинала и копии документа, удостоверяющего служебное положение руководителя (приказ о назначении на должность руководителя, или выписка из решения общего собрания, правления или иного органа управления юридического лица, или трудовой договор (</w:t>
      </w:r>
      <w:hyperlink r:id="rId9" w:history="1">
        <w:r w:rsidRPr="00194DEE">
          <w:rPr>
            <w:rFonts w:ascii="Times New Roman" w:hAnsi="Times New Roman" w:cs="Times New Roman"/>
            <w:kern w:val="0"/>
            <w:sz w:val="30"/>
            <w:szCs w:val="30"/>
          </w:rPr>
          <w:t>контракт</w:t>
        </w:r>
      </w:hyperlink>
      <w:r w:rsidRPr="00194DEE">
        <w:rPr>
          <w:rFonts w:ascii="Times New Roman" w:hAnsi="Times New Roman" w:cs="Times New Roman"/>
          <w:kern w:val="0"/>
          <w:sz w:val="30"/>
          <w:szCs w:val="30"/>
        </w:rPr>
        <w:t xml:space="preserve">), или гражданско-правовой договор, или удостоверение руководителя некоммерческой организации), а также оригинала </w:t>
      </w:r>
      <w:hyperlink r:id="rId10" w:history="1">
        <w:r w:rsidRPr="00194DEE">
          <w:rPr>
            <w:rFonts w:ascii="Times New Roman" w:hAnsi="Times New Roman" w:cs="Times New Roman"/>
            <w:kern w:val="0"/>
            <w:sz w:val="30"/>
            <w:szCs w:val="30"/>
          </w:rPr>
          <w:t>документа</w:t>
        </w:r>
      </w:hyperlink>
      <w:r w:rsidRPr="00194DEE">
        <w:rPr>
          <w:rFonts w:ascii="Times New Roman" w:hAnsi="Times New Roman" w:cs="Times New Roman"/>
          <w:kern w:val="0"/>
          <w:sz w:val="30"/>
          <w:szCs w:val="30"/>
        </w:rPr>
        <w:t>, удостоверяющего его личность, - при получении бланков руководителем организации;</w:t>
      </w:r>
    </w:p>
    <w:p w14:paraId="1D802715" w14:textId="77777777" w:rsidR="00FD7F67" w:rsidRPr="00E32A69" w:rsidRDefault="00FD7F67" w:rsidP="00FD7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194DEE">
        <w:rPr>
          <w:rFonts w:ascii="Times New Roman" w:hAnsi="Times New Roman" w:cs="Times New Roman"/>
          <w:kern w:val="0"/>
          <w:sz w:val="30"/>
          <w:szCs w:val="30"/>
        </w:rPr>
        <w:t xml:space="preserve">доверенности на получение бланков и оригинала </w:t>
      </w:r>
      <w:hyperlink r:id="rId11" w:history="1">
        <w:r w:rsidRPr="00194DEE">
          <w:rPr>
            <w:rFonts w:ascii="Times New Roman" w:hAnsi="Times New Roman" w:cs="Times New Roman"/>
            <w:kern w:val="0"/>
            <w:sz w:val="30"/>
            <w:szCs w:val="30"/>
          </w:rPr>
          <w:t>документа</w:t>
        </w:r>
      </w:hyperlink>
      <w:r w:rsidRPr="00E32A69">
        <w:rPr>
          <w:rFonts w:ascii="Times New Roman" w:hAnsi="Times New Roman" w:cs="Times New Roman"/>
          <w:kern w:val="0"/>
          <w:sz w:val="30"/>
          <w:szCs w:val="30"/>
        </w:rPr>
        <w:t>, удостоверяющего личность, - при получении бланков иным представителем организации, кроме руководителя;</w:t>
      </w:r>
    </w:p>
    <w:p w14:paraId="58681077" w14:textId="77777777" w:rsidR="00FD7F67" w:rsidRPr="00194DEE" w:rsidRDefault="00FD7F67" w:rsidP="00FD7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E32A69">
        <w:rPr>
          <w:rFonts w:ascii="Times New Roman" w:hAnsi="Times New Roman" w:cs="Times New Roman"/>
          <w:kern w:val="0"/>
          <w:sz w:val="30"/>
          <w:szCs w:val="30"/>
        </w:rPr>
        <w:t xml:space="preserve">оригинала и копии </w:t>
      </w:r>
      <w:hyperlink r:id="rId12" w:history="1">
        <w:r w:rsidRPr="00194DEE">
          <w:rPr>
            <w:rFonts w:ascii="Times New Roman" w:hAnsi="Times New Roman" w:cs="Times New Roman"/>
            <w:kern w:val="0"/>
            <w:sz w:val="30"/>
            <w:szCs w:val="30"/>
          </w:rPr>
          <w:t>документа</w:t>
        </w:r>
      </w:hyperlink>
      <w:r w:rsidRPr="00194DEE">
        <w:rPr>
          <w:rFonts w:ascii="Times New Roman" w:hAnsi="Times New Roman" w:cs="Times New Roman"/>
          <w:kern w:val="0"/>
          <w:sz w:val="30"/>
          <w:szCs w:val="30"/>
        </w:rPr>
        <w:t>, удостоверяющего личность, - при получении бланков индивидуальным предпринимателем;</w:t>
      </w:r>
    </w:p>
    <w:p w14:paraId="2B4C9C25" w14:textId="77777777" w:rsidR="00FD7F67" w:rsidRPr="00E32A69" w:rsidRDefault="00FD7F67" w:rsidP="00FD7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194DEE">
        <w:rPr>
          <w:rFonts w:ascii="Times New Roman" w:hAnsi="Times New Roman" w:cs="Times New Roman"/>
          <w:kern w:val="0"/>
          <w:sz w:val="30"/>
          <w:szCs w:val="30"/>
        </w:rPr>
        <w:t xml:space="preserve">нотариально удостоверенной доверенности на получение бланков и оригинала </w:t>
      </w:r>
      <w:hyperlink r:id="rId13" w:history="1">
        <w:r w:rsidRPr="00194DEE">
          <w:rPr>
            <w:rFonts w:ascii="Times New Roman" w:hAnsi="Times New Roman" w:cs="Times New Roman"/>
            <w:kern w:val="0"/>
            <w:sz w:val="30"/>
            <w:szCs w:val="30"/>
          </w:rPr>
          <w:t>документа</w:t>
        </w:r>
      </w:hyperlink>
      <w:r w:rsidRPr="00194DEE">
        <w:rPr>
          <w:rFonts w:ascii="Times New Roman" w:hAnsi="Times New Roman" w:cs="Times New Roman"/>
          <w:kern w:val="0"/>
          <w:sz w:val="30"/>
          <w:szCs w:val="30"/>
        </w:rPr>
        <w:t>, удостоверяю</w:t>
      </w:r>
      <w:r w:rsidRPr="00E32A69">
        <w:rPr>
          <w:rFonts w:ascii="Times New Roman" w:hAnsi="Times New Roman" w:cs="Times New Roman"/>
          <w:kern w:val="0"/>
          <w:sz w:val="30"/>
          <w:szCs w:val="30"/>
        </w:rPr>
        <w:t>щего личность, - при получении бланков представителем индивидуального предпринимателя.</w:t>
      </w:r>
    </w:p>
    <w:p w14:paraId="350EF509" w14:textId="77777777" w:rsidR="00FD7F67" w:rsidRPr="00E32A69" w:rsidRDefault="00FD7F67" w:rsidP="00FD7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E32A69">
        <w:rPr>
          <w:rFonts w:ascii="Times New Roman" w:hAnsi="Times New Roman" w:cs="Times New Roman"/>
          <w:kern w:val="0"/>
          <w:sz w:val="30"/>
          <w:szCs w:val="30"/>
        </w:rPr>
        <w:t>Оригиналы представленных документов, за исключением доверенности на получение бланков, после сверки с копиями подлежат возврату.</w:t>
      </w:r>
    </w:p>
    <w:p w14:paraId="19DB1996" w14:textId="77777777" w:rsidR="00FD7F67" w:rsidRDefault="00FD7F67" w:rsidP="00FD7F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>Реализация бланков оформляется товарно-транспортной накладной или товарной накладной.</w:t>
      </w:r>
    </w:p>
    <w:p w14:paraId="057155A1" w14:textId="77777777" w:rsidR="00FD7F67" w:rsidRDefault="00FD7F67" w:rsidP="00FD7F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>Реализующие организации обеспечивают хранение документов, на основании которых осуществлялась реализация бланков.</w:t>
      </w:r>
    </w:p>
    <w:p w14:paraId="67EEB590" w14:textId="77777777" w:rsidR="00FD7F67" w:rsidRPr="00E32A69" w:rsidRDefault="00FD7F67" w:rsidP="00FD7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Информация о покупателе конкретного бланка и дате его реализации, а также информация о признании бланка недействительным является общедоступной и предоставляется посредством сети Интернет по адресу </w:t>
      </w:r>
      <w:r w:rsidRPr="00E32A69">
        <w:rPr>
          <w:rFonts w:ascii="Times New Roman" w:hAnsi="Times New Roman" w:cs="Times New Roman"/>
          <w:color w:val="0000FF"/>
          <w:kern w:val="0"/>
          <w:sz w:val="30"/>
          <w:szCs w:val="30"/>
        </w:rPr>
        <w:t>http://blank.bisc.by</w:t>
      </w:r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. Для получения общедоступной информации о бланке необходимо сформировать запрос по коду, номеру и серии бланка. </w:t>
      </w:r>
    </w:p>
    <w:p w14:paraId="4BB8385E" w14:textId="77777777" w:rsidR="00FD7F67" w:rsidRPr="00E32A69" w:rsidRDefault="00FD7F67" w:rsidP="00FD7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E32A69">
        <w:rPr>
          <w:rFonts w:ascii="Times New Roman" w:hAnsi="Times New Roman" w:cs="Times New Roman"/>
          <w:color w:val="000000"/>
          <w:kern w:val="0"/>
          <w:sz w:val="30"/>
          <w:szCs w:val="30"/>
        </w:rPr>
        <w:lastRenderedPageBreak/>
        <w:t>Информация о реализованном бланке будет предоставлена в разрезе УНП и наименования субъекта предпринимательской деятельности, приобретшего бланк, а также даты его приобретения. В случае, если реализованный ранее бланк признан недействительным, в том числе по причине его утраты, хищения, порчи, повреждения, запрета использования, брака, уничтожения и т.п., информация будет представлена в разрезе даты признания бланка недействительным.</w:t>
      </w:r>
    </w:p>
    <w:p w14:paraId="5B39D033" w14:textId="77777777" w:rsidR="001A35AE" w:rsidRDefault="001A35AE" w:rsidP="00FD7F67">
      <w:pPr>
        <w:shd w:val="clear" w:color="auto" w:fill="FFFFFF"/>
        <w:spacing w:after="0" w:line="240" w:lineRule="auto"/>
        <w:ind w:firstLine="709"/>
        <w:jc w:val="center"/>
      </w:pPr>
    </w:p>
    <w:sectPr w:rsidR="001A35AE" w:rsidSect="00FD7F67">
      <w:headerReference w:type="default" r:id="rId14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E5532" w14:textId="77777777" w:rsidR="009E0CB9" w:rsidRDefault="009E0CB9" w:rsidP="00FD7F67">
      <w:pPr>
        <w:spacing w:after="0" w:line="240" w:lineRule="auto"/>
      </w:pPr>
      <w:r>
        <w:separator/>
      </w:r>
    </w:p>
  </w:endnote>
  <w:endnote w:type="continuationSeparator" w:id="0">
    <w:p w14:paraId="3F4BEA22" w14:textId="77777777" w:rsidR="009E0CB9" w:rsidRDefault="009E0CB9" w:rsidP="00FD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22AF7" w14:textId="77777777" w:rsidR="009E0CB9" w:rsidRDefault="009E0CB9" w:rsidP="00FD7F67">
      <w:pPr>
        <w:spacing w:after="0" w:line="240" w:lineRule="auto"/>
      </w:pPr>
      <w:r>
        <w:separator/>
      </w:r>
    </w:p>
  </w:footnote>
  <w:footnote w:type="continuationSeparator" w:id="0">
    <w:p w14:paraId="4466986D" w14:textId="77777777" w:rsidR="009E0CB9" w:rsidRDefault="009E0CB9" w:rsidP="00FD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704560"/>
      <w:docPartObj>
        <w:docPartGallery w:val="Page Numbers (Top of Page)"/>
        <w:docPartUnique/>
      </w:docPartObj>
    </w:sdtPr>
    <w:sdtEndPr/>
    <w:sdtContent>
      <w:p w14:paraId="1B32B3EB" w14:textId="1501B39B" w:rsidR="00FD7F67" w:rsidRDefault="00FD7F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22D199" w14:textId="77777777" w:rsidR="006C368F" w:rsidRDefault="009E0C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25A12"/>
    <w:multiLevelType w:val="multilevel"/>
    <w:tmpl w:val="662E8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67"/>
    <w:rsid w:val="001A35AE"/>
    <w:rsid w:val="004157F8"/>
    <w:rsid w:val="00710D5A"/>
    <w:rsid w:val="007D5B85"/>
    <w:rsid w:val="00831DD3"/>
    <w:rsid w:val="009E0CB9"/>
    <w:rsid w:val="00AA0CD9"/>
    <w:rsid w:val="00B01232"/>
    <w:rsid w:val="00BB547F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4679"/>
  <w15:chartTrackingRefBased/>
  <w15:docId w15:val="{0D970248-4AA1-43D0-A1B0-B63AA23B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7F67"/>
  </w:style>
  <w:style w:type="paragraph" w:customStyle="1" w:styleId="breadcrumb-item">
    <w:name w:val="breadcrumb-item"/>
    <w:basedOn w:val="a"/>
    <w:rsid w:val="00FD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FD7F67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FD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4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6BB5D516F09620B447224B2141CDE0B354DC028F13A0817A359BAF14BAB10DEBA62E365830F6064E49F4842DACE4329C733EFBF9FC547D66E80855B2yAk9K" TargetMode="External"/><Relationship Id="rId13" Type="http://schemas.openxmlformats.org/officeDocument/2006/relationships/hyperlink" Target="consultantplus://offline/ref=CFBBE278E59F137B73B180DF9D2E971192B66C515BA21E2C16A94E210173C7C2F1FF029766AEE38EFAB87FE49317C831F091C5B261468820BB17DCFF77yFs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6BB5D516F09620B447224B2141CDE0B354DC028F13A0817A359BAF14BAB10DEBA62E365830F6064E49F4842DACE4329C733EFBF9FC547D66E80855B2yAk9K" TargetMode="External"/><Relationship Id="rId12" Type="http://schemas.openxmlformats.org/officeDocument/2006/relationships/hyperlink" Target="consultantplus://offline/ref=CFBBE278E59F137B73B180DF9D2E971192B66C515BA21E2C16A94E210173C7C2F1FF029766AEE38EFAB87FE49317C831F091C5B261468820BB17DCFF77yFs0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FBBE278E59F137B73B180DF9D2E971192B66C515BA21E2C16A94E210173C7C2F1FF029766AEE38EFAB87FE49317C831F091C5B261468820BB17DCFF77yFs0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FBBE278E59F137B73B180DF9D2E971192B66C515BA21E2C16A94E210173C7C2F1FF029766AEE38EFAB87FE49317C831F091C5B261468820BB17DCFF77yFs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BBE278E59F137B73B180DF9D2E971192B66C515BA21F2016AA4B210173C7C2F1FF029766AEE38EFAB87FE49215C831F091C5B261468820BB17DCFF77yFs0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Ширибало Алина Николаевна</cp:lastModifiedBy>
  <cp:revision>2</cp:revision>
  <dcterms:created xsi:type="dcterms:W3CDTF">2023-04-05T06:11:00Z</dcterms:created>
  <dcterms:modified xsi:type="dcterms:W3CDTF">2023-04-05T06:11:00Z</dcterms:modified>
</cp:coreProperties>
</file>