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4326"/>
      </w:tblGrid>
      <w:tr w:rsidR="00A5535B" w:rsidTr="00A5535B"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A5535B" w:rsidRPr="00C11DF5" w:rsidRDefault="00A5535B" w:rsidP="00A5535B">
            <w:pPr>
              <w:pStyle w:val="1"/>
              <w:spacing w:line="280" w:lineRule="exact"/>
              <w:jc w:val="both"/>
              <w:outlineLvl w:val="0"/>
              <w:rPr>
                <w:b w:val="0"/>
                <w:sz w:val="30"/>
                <w:szCs w:val="30"/>
                <w:lang w:val="ru-RU"/>
              </w:rPr>
            </w:pPr>
            <w:r w:rsidRPr="00C11DF5">
              <w:rPr>
                <w:b w:val="0"/>
                <w:sz w:val="30"/>
                <w:szCs w:val="30"/>
                <w:lang w:val="ru-RU"/>
              </w:rPr>
              <w:t>УТВЕРЖДЕНО</w:t>
            </w:r>
          </w:p>
          <w:p w:rsidR="00A5535B" w:rsidRPr="00C11DF5" w:rsidRDefault="00A5535B" w:rsidP="00A5535B">
            <w:pPr>
              <w:pStyle w:val="1"/>
              <w:spacing w:line="280" w:lineRule="exact"/>
              <w:jc w:val="both"/>
              <w:outlineLvl w:val="0"/>
              <w:rPr>
                <w:b w:val="0"/>
                <w:sz w:val="30"/>
                <w:szCs w:val="30"/>
                <w:lang w:val="ru-RU"/>
              </w:rPr>
            </w:pPr>
            <w:r w:rsidRPr="00C11DF5">
              <w:rPr>
                <w:b w:val="0"/>
                <w:sz w:val="30"/>
                <w:szCs w:val="30"/>
                <w:lang w:val="ru-RU"/>
              </w:rPr>
              <w:t xml:space="preserve">Протокол </w:t>
            </w:r>
            <w:r>
              <w:rPr>
                <w:b w:val="0"/>
                <w:sz w:val="30"/>
                <w:szCs w:val="30"/>
                <w:lang w:val="ru-RU"/>
              </w:rPr>
              <w:t xml:space="preserve">заседания </w:t>
            </w:r>
            <w:r w:rsidRPr="00C11DF5">
              <w:rPr>
                <w:b w:val="0"/>
                <w:sz w:val="30"/>
                <w:szCs w:val="30"/>
                <w:lang w:val="ru-RU"/>
              </w:rPr>
              <w:t>комиссии по противодей</w:t>
            </w:r>
            <w:r>
              <w:rPr>
                <w:b w:val="0"/>
                <w:sz w:val="30"/>
                <w:szCs w:val="30"/>
                <w:lang w:val="ru-RU"/>
              </w:rPr>
              <w:t>ствию коррупции в</w:t>
            </w:r>
            <w:r w:rsidRPr="00C11DF5">
              <w:rPr>
                <w:b w:val="0"/>
                <w:sz w:val="30"/>
                <w:szCs w:val="30"/>
                <w:lang w:val="ru-RU"/>
              </w:rPr>
              <w:t xml:space="preserve"> инспекции Министерства по налогам и сборам Республики Беларусь по Октябрьскому району </w:t>
            </w:r>
            <w:r>
              <w:rPr>
                <w:b w:val="0"/>
                <w:sz w:val="30"/>
                <w:szCs w:val="30"/>
                <w:lang w:val="ru-RU"/>
              </w:rPr>
              <w:t xml:space="preserve">          </w:t>
            </w:r>
            <w:r w:rsidRPr="00C11DF5">
              <w:rPr>
                <w:b w:val="0"/>
                <w:sz w:val="30"/>
                <w:szCs w:val="30"/>
                <w:lang w:val="ru-RU"/>
              </w:rPr>
              <w:t>г. Гродно</w:t>
            </w:r>
          </w:p>
          <w:p w:rsidR="00A5535B" w:rsidRPr="00A5535B" w:rsidRDefault="00A5535B" w:rsidP="00A5535B">
            <w:pPr>
              <w:spacing w:line="280" w:lineRule="exact"/>
              <w:rPr>
                <w:sz w:val="30"/>
                <w:szCs w:val="30"/>
                <w:lang w:val="en-US"/>
              </w:rPr>
            </w:pPr>
            <w:r w:rsidRPr="00C11DF5">
              <w:rPr>
                <w:sz w:val="30"/>
                <w:szCs w:val="30"/>
              </w:rPr>
              <w:t>от 22.12.2021 № 5</w:t>
            </w:r>
          </w:p>
        </w:tc>
      </w:tr>
    </w:tbl>
    <w:p w:rsidR="00C11DF5" w:rsidRPr="00C11DF5" w:rsidRDefault="00C11DF5" w:rsidP="00C11DF5">
      <w:pPr>
        <w:jc w:val="right"/>
        <w:rPr>
          <w:b/>
        </w:rPr>
      </w:pPr>
    </w:p>
    <w:p w:rsidR="0005794C" w:rsidRDefault="0005794C" w:rsidP="00E119AB">
      <w:pPr>
        <w:spacing w:after="100" w:afterAutospacing="1"/>
        <w:rPr>
          <w:sz w:val="30"/>
          <w:szCs w:val="30"/>
          <w:lang w:val="en-US"/>
        </w:rPr>
      </w:pPr>
    </w:p>
    <w:p w:rsidR="00A5535B" w:rsidRDefault="00A5535B" w:rsidP="00E119AB">
      <w:pPr>
        <w:spacing w:after="100" w:afterAutospacing="1"/>
        <w:rPr>
          <w:sz w:val="30"/>
          <w:szCs w:val="30"/>
          <w:lang w:val="en-US"/>
        </w:rPr>
      </w:pPr>
    </w:p>
    <w:p w:rsidR="00A5535B" w:rsidRDefault="00A5535B" w:rsidP="00E119AB">
      <w:pPr>
        <w:spacing w:after="100" w:afterAutospacing="1"/>
        <w:rPr>
          <w:sz w:val="30"/>
          <w:szCs w:val="30"/>
          <w:lang w:val="en-US"/>
        </w:rPr>
      </w:pPr>
    </w:p>
    <w:p w:rsidR="00A5535B" w:rsidRDefault="00A5535B" w:rsidP="00E119AB">
      <w:pPr>
        <w:spacing w:after="100" w:afterAutospacing="1"/>
        <w:rPr>
          <w:sz w:val="30"/>
          <w:szCs w:val="30"/>
          <w:lang w:val="en-US"/>
        </w:rPr>
      </w:pPr>
    </w:p>
    <w:p w:rsidR="00A5535B" w:rsidRPr="00A5535B" w:rsidRDefault="00A5535B" w:rsidP="00E119AB">
      <w:pPr>
        <w:spacing w:after="100" w:afterAutospacing="1"/>
        <w:rPr>
          <w:sz w:val="30"/>
          <w:szCs w:val="30"/>
          <w:lang w:val="en-US"/>
        </w:rPr>
      </w:pPr>
    </w:p>
    <w:tbl>
      <w:tblPr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54"/>
        <w:gridCol w:w="904"/>
        <w:gridCol w:w="4305"/>
        <w:gridCol w:w="89"/>
        <w:gridCol w:w="1876"/>
        <w:gridCol w:w="2625"/>
      </w:tblGrid>
      <w:tr w:rsidR="00386209" w:rsidRPr="00C11DF5" w:rsidTr="00A5535B">
        <w:trPr>
          <w:gridAfter w:val="3"/>
          <w:wAfter w:w="4590" w:type="dxa"/>
        </w:trPr>
        <w:tc>
          <w:tcPr>
            <w:tcW w:w="5263" w:type="dxa"/>
            <w:gridSpan w:val="3"/>
          </w:tcPr>
          <w:p w:rsidR="00657E5E" w:rsidRPr="00C11DF5" w:rsidRDefault="00657E5E" w:rsidP="006E79A5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C11DF5">
              <w:rPr>
                <w:sz w:val="30"/>
                <w:szCs w:val="30"/>
              </w:rPr>
              <w:t>ПЛАН</w:t>
            </w:r>
          </w:p>
          <w:p w:rsidR="00657E5E" w:rsidRPr="00C11DF5" w:rsidRDefault="00657E5E" w:rsidP="00AC4B99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C11DF5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по </w:t>
            </w:r>
            <w:r w:rsidR="008C7DF5" w:rsidRPr="00C11DF5">
              <w:rPr>
                <w:sz w:val="30"/>
                <w:szCs w:val="30"/>
              </w:rPr>
              <w:t>Октябрьскому</w:t>
            </w:r>
            <w:r w:rsidRPr="00C11DF5">
              <w:rPr>
                <w:sz w:val="30"/>
                <w:szCs w:val="30"/>
              </w:rPr>
              <w:t xml:space="preserve"> району</w:t>
            </w:r>
            <w:r w:rsidR="008C7DF5" w:rsidRPr="00C11DF5">
              <w:rPr>
                <w:sz w:val="30"/>
                <w:szCs w:val="30"/>
              </w:rPr>
              <w:t xml:space="preserve"> </w:t>
            </w:r>
            <w:r w:rsidR="006B5C38">
              <w:rPr>
                <w:sz w:val="30"/>
                <w:szCs w:val="30"/>
              </w:rPr>
              <w:t xml:space="preserve">     </w:t>
            </w:r>
            <w:r w:rsidR="008C7DF5" w:rsidRPr="00C11DF5">
              <w:rPr>
                <w:sz w:val="30"/>
                <w:szCs w:val="30"/>
              </w:rPr>
              <w:t>г.</w:t>
            </w:r>
            <w:r w:rsidR="00C11DF5">
              <w:rPr>
                <w:sz w:val="30"/>
                <w:szCs w:val="30"/>
              </w:rPr>
              <w:t xml:space="preserve"> </w:t>
            </w:r>
            <w:r w:rsidR="008C7DF5" w:rsidRPr="00C11DF5">
              <w:rPr>
                <w:sz w:val="30"/>
                <w:szCs w:val="30"/>
              </w:rPr>
              <w:t>Гродно</w:t>
            </w:r>
            <w:r w:rsidRPr="00C11DF5">
              <w:rPr>
                <w:sz w:val="30"/>
                <w:szCs w:val="30"/>
              </w:rPr>
              <w:t xml:space="preserve"> на 202</w:t>
            </w:r>
            <w:r w:rsidR="00C11DF5">
              <w:rPr>
                <w:sz w:val="30"/>
                <w:szCs w:val="30"/>
              </w:rPr>
              <w:t>2</w:t>
            </w:r>
            <w:r w:rsidRPr="00C11DF5">
              <w:rPr>
                <w:sz w:val="30"/>
                <w:szCs w:val="30"/>
              </w:rPr>
              <w:t xml:space="preserve"> год</w:t>
            </w:r>
          </w:p>
          <w:p w:rsidR="00FF503F" w:rsidRPr="00C11DF5" w:rsidRDefault="00FF503F" w:rsidP="00AC4B99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B60DCC" w:rsidRPr="00D344E9" w:rsidRDefault="0097582A" w:rsidP="00D344E9">
            <w:pPr>
              <w:pStyle w:val="aa"/>
              <w:jc w:val="center"/>
              <w:rPr>
                <w:szCs w:val="30"/>
              </w:rPr>
            </w:pPr>
            <w:r w:rsidRPr="00D344E9">
              <w:rPr>
                <w:szCs w:val="30"/>
              </w:rPr>
              <w:t>№</w:t>
            </w:r>
          </w:p>
          <w:p w:rsidR="00B60DCC" w:rsidRPr="00D344E9" w:rsidRDefault="00B60DCC" w:rsidP="00D344E9">
            <w:pPr>
              <w:pStyle w:val="aa"/>
              <w:jc w:val="center"/>
              <w:rPr>
                <w:szCs w:val="30"/>
              </w:rPr>
            </w:pPr>
            <w:r w:rsidRPr="00D344E9">
              <w:rPr>
                <w:szCs w:val="30"/>
              </w:rPr>
              <w:t>п/п</w:t>
            </w:r>
          </w:p>
        </w:tc>
        <w:tc>
          <w:tcPr>
            <w:tcW w:w="4394" w:type="dxa"/>
            <w:gridSpan w:val="2"/>
          </w:tcPr>
          <w:p w:rsidR="00B60DCC" w:rsidRPr="00D344E9" w:rsidRDefault="00B60DCC" w:rsidP="00D344E9">
            <w:pPr>
              <w:pStyle w:val="aa"/>
              <w:jc w:val="center"/>
              <w:rPr>
                <w:szCs w:val="30"/>
              </w:rPr>
            </w:pPr>
            <w:r w:rsidRPr="00D344E9">
              <w:rPr>
                <w:szCs w:val="30"/>
              </w:rPr>
              <w:t>Вопросы, подлежащие рассмотрению на заседании комиссии</w:t>
            </w:r>
          </w:p>
        </w:tc>
        <w:tc>
          <w:tcPr>
            <w:tcW w:w="1876" w:type="dxa"/>
          </w:tcPr>
          <w:p w:rsidR="00B60DCC" w:rsidRPr="00D344E9" w:rsidRDefault="00B60DCC" w:rsidP="00D344E9">
            <w:pPr>
              <w:pStyle w:val="aa"/>
              <w:jc w:val="center"/>
              <w:rPr>
                <w:szCs w:val="30"/>
              </w:rPr>
            </w:pPr>
            <w:r w:rsidRPr="00D344E9">
              <w:rPr>
                <w:szCs w:val="30"/>
              </w:rPr>
              <w:t>Срок проведения</w:t>
            </w:r>
          </w:p>
        </w:tc>
        <w:tc>
          <w:tcPr>
            <w:tcW w:w="2625" w:type="dxa"/>
          </w:tcPr>
          <w:p w:rsidR="00B60DCC" w:rsidRPr="00D344E9" w:rsidRDefault="00B60DCC" w:rsidP="00D344E9">
            <w:pPr>
              <w:pStyle w:val="aa"/>
              <w:jc w:val="center"/>
              <w:rPr>
                <w:szCs w:val="30"/>
              </w:rPr>
            </w:pPr>
            <w:r w:rsidRPr="00D344E9">
              <w:rPr>
                <w:szCs w:val="30"/>
              </w:rPr>
              <w:t>Ответственный исполнитель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1978F3" w:rsidRPr="00B078F2" w:rsidRDefault="00D344E9" w:rsidP="00B078F2">
            <w:pPr>
              <w:pStyle w:val="aa"/>
              <w:jc w:val="center"/>
              <w:rPr>
                <w:szCs w:val="30"/>
              </w:rPr>
            </w:pPr>
            <w:r w:rsidRPr="00B078F2">
              <w:rPr>
                <w:szCs w:val="30"/>
              </w:rPr>
              <w:t>1.</w:t>
            </w:r>
          </w:p>
        </w:tc>
        <w:tc>
          <w:tcPr>
            <w:tcW w:w="4394" w:type="dxa"/>
            <w:gridSpan w:val="2"/>
          </w:tcPr>
          <w:p w:rsidR="00D344E9" w:rsidRPr="00B078F2" w:rsidRDefault="00D344E9" w:rsidP="007941F7">
            <w:pPr>
              <w:contextualSpacing/>
              <w:jc w:val="both"/>
              <w:rPr>
                <w:sz w:val="30"/>
                <w:szCs w:val="30"/>
              </w:rPr>
            </w:pPr>
            <w:r w:rsidRPr="00B078F2">
              <w:rPr>
                <w:sz w:val="30"/>
                <w:szCs w:val="30"/>
              </w:rPr>
              <w:t xml:space="preserve">О соблюдении порядка и сроков возврата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 </w:t>
            </w:r>
            <w:r w:rsidR="00530176">
              <w:rPr>
                <w:sz w:val="30"/>
                <w:szCs w:val="30"/>
              </w:rPr>
              <w:t xml:space="preserve">                  </w:t>
            </w:r>
            <w:r w:rsidRPr="00B078F2">
              <w:rPr>
                <w:sz w:val="30"/>
                <w:szCs w:val="30"/>
              </w:rPr>
              <w:t xml:space="preserve">в </w:t>
            </w:r>
            <w:r w:rsidRPr="00B078F2">
              <w:rPr>
                <w:sz w:val="30"/>
                <w:szCs w:val="30"/>
                <w:lang w:val="en-US"/>
              </w:rPr>
              <w:t>IV</w:t>
            </w:r>
            <w:r w:rsidRPr="00B078F2">
              <w:rPr>
                <w:sz w:val="30"/>
                <w:szCs w:val="30"/>
              </w:rPr>
              <w:t xml:space="preserve"> квартале 2021 года</w:t>
            </w:r>
            <w:r w:rsidR="00B078F2">
              <w:rPr>
                <w:sz w:val="30"/>
                <w:szCs w:val="30"/>
              </w:rPr>
              <w:t>.</w:t>
            </w:r>
          </w:p>
        </w:tc>
        <w:tc>
          <w:tcPr>
            <w:tcW w:w="1876" w:type="dxa"/>
          </w:tcPr>
          <w:p w:rsidR="001978F3" w:rsidRPr="000A7A65" w:rsidRDefault="000A7A65" w:rsidP="00D344E9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I</w:t>
            </w:r>
            <w:r>
              <w:rPr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1978F3" w:rsidRPr="00B078F2" w:rsidRDefault="001978F3" w:rsidP="00B078F2">
            <w:pPr>
              <w:pStyle w:val="aa"/>
              <w:jc w:val="both"/>
              <w:rPr>
                <w:szCs w:val="30"/>
              </w:rPr>
            </w:pPr>
            <w:r w:rsidRPr="00B078F2">
              <w:rPr>
                <w:szCs w:val="30"/>
              </w:rPr>
              <w:t xml:space="preserve">Игнатович О.П., начальник управления учета  налогов 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1978F3" w:rsidRPr="00B078F2" w:rsidRDefault="00B078F2" w:rsidP="00B078F2">
            <w:pPr>
              <w:pStyle w:val="aa"/>
              <w:jc w:val="center"/>
              <w:rPr>
                <w:szCs w:val="30"/>
              </w:rPr>
            </w:pPr>
            <w:r w:rsidRPr="00B078F2">
              <w:rPr>
                <w:szCs w:val="30"/>
              </w:rPr>
              <w:t>2.</w:t>
            </w:r>
          </w:p>
        </w:tc>
        <w:tc>
          <w:tcPr>
            <w:tcW w:w="4394" w:type="dxa"/>
            <w:gridSpan w:val="2"/>
          </w:tcPr>
          <w:p w:rsidR="00B078F2" w:rsidRPr="00B078F2" w:rsidRDefault="00B078F2" w:rsidP="00776EEA">
            <w:pPr>
              <w:pStyle w:val="aa"/>
              <w:jc w:val="both"/>
              <w:rPr>
                <w:szCs w:val="30"/>
              </w:rPr>
            </w:pPr>
            <w:r w:rsidRPr="00B078F2">
              <w:rPr>
                <w:szCs w:val="30"/>
              </w:rPr>
              <w:t>Своевременность, достоверность и полнот</w:t>
            </w:r>
            <w:r w:rsidR="00776EEA">
              <w:rPr>
                <w:szCs w:val="30"/>
              </w:rPr>
              <w:t>а</w:t>
            </w:r>
            <w:r w:rsidRPr="00B078F2">
              <w:rPr>
                <w:szCs w:val="30"/>
              </w:rPr>
              <w:t xml:space="preserve"> внесения сведений в интегрированную автоматизированную систему контрольной (надзорной) деятельности (ИАС КНД) по результатам проведенных выездных проверок за 2021 год.</w:t>
            </w:r>
          </w:p>
        </w:tc>
        <w:tc>
          <w:tcPr>
            <w:tcW w:w="1876" w:type="dxa"/>
          </w:tcPr>
          <w:p w:rsidR="001978F3" w:rsidRPr="00B078F2" w:rsidRDefault="000A7A65" w:rsidP="00B078F2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I</w:t>
            </w:r>
            <w:r>
              <w:rPr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1978F3" w:rsidRPr="00B078F2" w:rsidRDefault="00B078F2" w:rsidP="00B078F2">
            <w:pPr>
              <w:pStyle w:val="aa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Акуленко А.Г., начальник управления </w:t>
            </w:r>
            <w:r w:rsidR="001978F3" w:rsidRPr="00B078F2">
              <w:rPr>
                <w:szCs w:val="30"/>
              </w:rPr>
              <w:t>контрольной работы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1721"/>
        </w:trPr>
        <w:tc>
          <w:tcPr>
            <w:tcW w:w="904" w:type="dxa"/>
          </w:tcPr>
          <w:p w:rsidR="001978F3" w:rsidRPr="00776EEA" w:rsidRDefault="00776EEA" w:rsidP="00776EEA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</w:rPr>
              <w:t>3.</w:t>
            </w:r>
          </w:p>
        </w:tc>
        <w:tc>
          <w:tcPr>
            <w:tcW w:w="4394" w:type="dxa"/>
            <w:gridSpan w:val="2"/>
          </w:tcPr>
          <w:p w:rsidR="001978F3" w:rsidRPr="005F5373" w:rsidRDefault="00B078F2" w:rsidP="00776EEA">
            <w:pPr>
              <w:pStyle w:val="aa"/>
              <w:jc w:val="both"/>
              <w:rPr>
                <w:szCs w:val="30"/>
                <w:lang w:val="be-BY"/>
              </w:rPr>
            </w:pPr>
            <w:r w:rsidRPr="005F5373">
              <w:rPr>
                <w:szCs w:val="30"/>
              </w:rPr>
              <w:t xml:space="preserve">Обоснованность наличия переплат по единому налогу с </w:t>
            </w:r>
            <w:r w:rsidR="00776EEA">
              <w:rPr>
                <w:szCs w:val="30"/>
              </w:rPr>
              <w:t>индивидуальных предпринимателей и иных физических лиц,</w:t>
            </w:r>
            <w:r w:rsidRPr="005F5373">
              <w:rPr>
                <w:szCs w:val="30"/>
              </w:rPr>
              <w:t xml:space="preserve"> </w:t>
            </w:r>
            <w:r w:rsidR="005F5373">
              <w:rPr>
                <w:szCs w:val="30"/>
              </w:rPr>
              <w:t xml:space="preserve">подоходного </w:t>
            </w:r>
            <w:r w:rsidR="005F5373">
              <w:rPr>
                <w:szCs w:val="30"/>
              </w:rPr>
              <w:lastRenderedPageBreak/>
              <w:t>налога</w:t>
            </w:r>
            <w:r w:rsidR="005F5373" w:rsidRPr="005F5373">
              <w:rPr>
                <w:szCs w:val="30"/>
              </w:rPr>
              <w:t xml:space="preserve"> с физических лиц в фиксированных суммах</w:t>
            </w:r>
            <w:r w:rsidR="00A5535B">
              <w:rPr>
                <w:szCs w:val="30"/>
              </w:rPr>
              <w:t xml:space="preserve"> </w:t>
            </w:r>
            <w:r w:rsidR="00A5535B" w:rsidRPr="00A5535B">
              <w:rPr>
                <w:szCs w:val="30"/>
              </w:rPr>
              <w:t xml:space="preserve">            </w:t>
            </w:r>
            <w:r w:rsidR="000A7A65">
              <w:rPr>
                <w:szCs w:val="30"/>
              </w:rPr>
              <w:t xml:space="preserve">за </w:t>
            </w:r>
            <w:r w:rsidR="000A7A65">
              <w:rPr>
                <w:szCs w:val="30"/>
                <w:lang w:val="en-US"/>
              </w:rPr>
              <w:t>I</w:t>
            </w:r>
            <w:r w:rsidR="000A7A65">
              <w:rPr>
                <w:szCs w:val="30"/>
              </w:rPr>
              <w:t xml:space="preserve"> квартал 2022 года.</w:t>
            </w:r>
          </w:p>
        </w:tc>
        <w:tc>
          <w:tcPr>
            <w:tcW w:w="1876" w:type="dxa"/>
          </w:tcPr>
          <w:p w:rsidR="001978F3" w:rsidRPr="000A7A65" w:rsidRDefault="000A7A65" w:rsidP="00776EEA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lastRenderedPageBreak/>
              <w:t xml:space="preserve">II </w:t>
            </w:r>
            <w:r>
              <w:rPr>
                <w:szCs w:val="30"/>
              </w:rPr>
              <w:t>квартал</w:t>
            </w:r>
          </w:p>
        </w:tc>
        <w:tc>
          <w:tcPr>
            <w:tcW w:w="2625" w:type="dxa"/>
          </w:tcPr>
          <w:p w:rsidR="00FF503F" w:rsidRPr="005F5373" w:rsidRDefault="005F5373" w:rsidP="005F5373">
            <w:pPr>
              <w:pStyle w:val="aa"/>
              <w:jc w:val="both"/>
              <w:rPr>
                <w:szCs w:val="30"/>
              </w:rPr>
            </w:pPr>
            <w:r w:rsidRPr="005F5373">
              <w:rPr>
                <w:szCs w:val="30"/>
              </w:rPr>
              <w:t xml:space="preserve">Бондарчук М.Г., заместитель начальника управления – начальник отдела </w:t>
            </w:r>
            <w:r w:rsidRPr="005F5373">
              <w:rPr>
                <w:szCs w:val="30"/>
              </w:rPr>
              <w:lastRenderedPageBreak/>
              <w:t>налогообложения имущества физических лиц управления налогообложения физических лиц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1978F3" w:rsidRPr="00B36E47" w:rsidRDefault="00B36E47" w:rsidP="00B36E47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</w:rPr>
              <w:lastRenderedPageBreak/>
              <w:t>4.</w:t>
            </w:r>
          </w:p>
        </w:tc>
        <w:tc>
          <w:tcPr>
            <w:tcW w:w="4394" w:type="dxa"/>
            <w:gridSpan w:val="2"/>
          </w:tcPr>
          <w:p w:rsidR="00B078F2" w:rsidRPr="00B078F2" w:rsidRDefault="000A7A65" w:rsidP="000A7A6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Соблюдение</w:t>
            </w:r>
            <w:r w:rsidR="00B078F2" w:rsidRPr="00B078F2">
              <w:rPr>
                <w:sz w:val="30"/>
                <w:szCs w:val="30"/>
              </w:rPr>
              <w:t xml:space="preserve"> сроков приостановления операций по счетам, электронным кошелькам плательщиков в банках </w:t>
            </w:r>
            <w:r w:rsidR="00B078F2">
              <w:rPr>
                <w:sz w:val="30"/>
                <w:szCs w:val="30"/>
              </w:rPr>
              <w:t xml:space="preserve">субъектам </w:t>
            </w:r>
            <w:r w:rsidR="00B078F2" w:rsidRPr="00B078F2">
              <w:rPr>
                <w:sz w:val="30"/>
                <w:szCs w:val="30"/>
              </w:rPr>
              <w:t>хозяйствования при наличии неисполненного налогового обязательства по текущим платежам</w:t>
            </w:r>
            <w:r w:rsidR="00B078F2">
              <w:rPr>
                <w:sz w:val="30"/>
                <w:szCs w:val="30"/>
              </w:rPr>
              <w:t xml:space="preserve"> в </w:t>
            </w:r>
            <w:r w:rsidR="00B078F2" w:rsidRPr="00B078F2">
              <w:rPr>
                <w:sz w:val="30"/>
                <w:szCs w:val="30"/>
                <w:lang w:val="en-US"/>
              </w:rPr>
              <w:t>I</w:t>
            </w:r>
            <w:r w:rsidR="00B078F2" w:rsidRPr="00B078F2">
              <w:rPr>
                <w:sz w:val="30"/>
                <w:szCs w:val="30"/>
              </w:rPr>
              <w:t xml:space="preserve"> квартале 2022 года.</w:t>
            </w:r>
            <w:r w:rsidR="00B078F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</w:t>
            </w:r>
            <w:r w:rsidR="00B078F2" w:rsidRPr="00B078F2">
              <w:rPr>
                <w:sz w:val="30"/>
                <w:szCs w:val="30"/>
              </w:rPr>
              <w:t>облюдени</w:t>
            </w:r>
            <w:r>
              <w:rPr>
                <w:sz w:val="30"/>
                <w:szCs w:val="30"/>
              </w:rPr>
              <w:t>е</w:t>
            </w:r>
            <w:r w:rsidR="00B078F2" w:rsidRPr="00B078F2">
              <w:rPr>
                <w:sz w:val="30"/>
                <w:szCs w:val="30"/>
              </w:rPr>
              <w:t xml:space="preserve"> срок</w:t>
            </w:r>
            <w:r>
              <w:rPr>
                <w:sz w:val="30"/>
                <w:szCs w:val="30"/>
              </w:rPr>
              <w:t>ов</w:t>
            </w:r>
            <w:r w:rsidR="00B078F2" w:rsidRPr="00B078F2">
              <w:rPr>
                <w:sz w:val="30"/>
                <w:szCs w:val="30"/>
              </w:rPr>
              <w:t xml:space="preserve"> передачи в банк решений о приостановлении операций по счетам, электронным кошелькам либо о его отмене </w:t>
            </w:r>
            <w:r w:rsidR="00530176">
              <w:rPr>
                <w:sz w:val="30"/>
                <w:szCs w:val="30"/>
              </w:rPr>
              <w:t xml:space="preserve">    </w:t>
            </w:r>
            <w:r w:rsidR="00B078F2">
              <w:rPr>
                <w:sz w:val="30"/>
                <w:szCs w:val="30"/>
              </w:rPr>
              <w:t xml:space="preserve">в </w:t>
            </w:r>
            <w:r w:rsidR="00B078F2" w:rsidRPr="00B078F2">
              <w:rPr>
                <w:sz w:val="30"/>
                <w:szCs w:val="30"/>
                <w:lang w:val="en-US"/>
              </w:rPr>
              <w:t>I</w:t>
            </w:r>
            <w:r w:rsidR="00B078F2" w:rsidRPr="00B078F2">
              <w:rPr>
                <w:sz w:val="30"/>
                <w:szCs w:val="30"/>
              </w:rPr>
              <w:t xml:space="preserve"> квартале 2022 года.</w:t>
            </w:r>
          </w:p>
        </w:tc>
        <w:tc>
          <w:tcPr>
            <w:tcW w:w="1876" w:type="dxa"/>
          </w:tcPr>
          <w:p w:rsidR="001978F3" w:rsidRPr="00B078F2" w:rsidRDefault="000A7A65" w:rsidP="00B078F2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 xml:space="preserve">II </w:t>
            </w:r>
            <w:r>
              <w:rPr>
                <w:szCs w:val="30"/>
              </w:rPr>
              <w:t>квартал</w:t>
            </w:r>
          </w:p>
        </w:tc>
        <w:tc>
          <w:tcPr>
            <w:tcW w:w="2625" w:type="dxa"/>
          </w:tcPr>
          <w:p w:rsidR="001978F3" w:rsidRPr="00B078F2" w:rsidRDefault="001978F3" w:rsidP="00EB1CD9">
            <w:pPr>
              <w:pStyle w:val="aa"/>
              <w:jc w:val="both"/>
              <w:rPr>
                <w:szCs w:val="30"/>
              </w:rPr>
            </w:pPr>
            <w:r w:rsidRPr="00B078F2">
              <w:rPr>
                <w:szCs w:val="30"/>
              </w:rPr>
              <w:t>Игнатович О.П., начальник управления учета  налогов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EB1CD9" w:rsidRPr="00CE3F9E" w:rsidRDefault="00A5535B" w:rsidP="00530176">
            <w:pPr>
              <w:pStyle w:val="aa"/>
              <w:ind w:left="360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5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EB1CD9" w:rsidRPr="000A7A65" w:rsidRDefault="00EB1CD9" w:rsidP="00EB1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7A65">
              <w:rPr>
                <w:rFonts w:ascii="Times New Roman" w:hAnsi="Times New Roman" w:cs="Times New Roman"/>
                <w:sz w:val="30"/>
                <w:szCs w:val="30"/>
              </w:rPr>
              <w:t>О соблюдении законодательства</w:t>
            </w:r>
            <w:r w:rsidR="00CE3F9E" w:rsidRPr="000A7A65">
              <w:rPr>
                <w:rFonts w:ascii="Times New Roman" w:hAnsi="Times New Roman" w:cs="Times New Roman"/>
                <w:sz w:val="30"/>
                <w:szCs w:val="30"/>
              </w:rPr>
              <w:t xml:space="preserve"> о борьбе с коррупцией</w:t>
            </w:r>
            <w:r w:rsidRPr="000A7A65">
              <w:rPr>
                <w:rFonts w:ascii="Times New Roman" w:hAnsi="Times New Roman" w:cs="Times New Roman"/>
                <w:sz w:val="30"/>
                <w:szCs w:val="30"/>
              </w:rPr>
              <w:t xml:space="preserve"> при организации и проведении закупок товаров (работ, услуг)</w:t>
            </w:r>
            <w:r w:rsidR="00CE3F9E" w:rsidRPr="000A7A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0A7A65" w:rsidRPr="000A7A65">
              <w:rPr>
                <w:rFonts w:ascii="Times New Roman" w:hAnsi="Times New Roman" w:cs="Times New Roman"/>
                <w:sz w:val="30"/>
                <w:szCs w:val="30"/>
              </w:rPr>
              <w:t xml:space="preserve"> О соблюдении ограничения по принятию имущества (подарков) в связи с исполнением служебных обязанностей.</w:t>
            </w:r>
          </w:p>
        </w:tc>
        <w:tc>
          <w:tcPr>
            <w:tcW w:w="1876" w:type="dxa"/>
          </w:tcPr>
          <w:p w:rsidR="00EB1CD9" w:rsidRPr="000A7A65" w:rsidRDefault="000A7A65" w:rsidP="00CE3F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III</w:t>
            </w:r>
            <w:r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EB1CD9" w:rsidRPr="00CE3F9E" w:rsidRDefault="00EB1CD9" w:rsidP="00CE3F9E">
            <w:pPr>
              <w:pStyle w:val="aa"/>
              <w:jc w:val="both"/>
              <w:rPr>
                <w:szCs w:val="30"/>
              </w:rPr>
            </w:pPr>
            <w:r w:rsidRPr="00CE3F9E">
              <w:rPr>
                <w:szCs w:val="30"/>
              </w:rPr>
              <w:t>Комко Ю.А., главный бухгалтер</w:t>
            </w:r>
            <w:r w:rsidR="00CE3F9E" w:rsidRPr="00CE3F9E">
              <w:rPr>
                <w:szCs w:val="30"/>
              </w:rPr>
              <w:t xml:space="preserve"> – заведующий </w:t>
            </w:r>
            <w:r w:rsidRPr="00CE3F9E">
              <w:rPr>
                <w:szCs w:val="30"/>
              </w:rPr>
              <w:t>группой бухгалтерского учета и отчетности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EB1CD9" w:rsidRPr="00B36E47" w:rsidRDefault="00A5535B" w:rsidP="00530176">
            <w:pPr>
              <w:pStyle w:val="aa"/>
              <w:ind w:left="360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6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0A7A65" w:rsidRPr="00D2604F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>О соблюдении норм законодательства при ведении административного процесса</w:t>
            </w:r>
            <w:r w:rsidR="00CE3F9E">
              <w:rPr>
                <w:szCs w:val="30"/>
              </w:rPr>
              <w:t>.</w:t>
            </w:r>
          </w:p>
        </w:tc>
        <w:tc>
          <w:tcPr>
            <w:tcW w:w="1876" w:type="dxa"/>
          </w:tcPr>
          <w:p w:rsidR="00EB1CD9" w:rsidRPr="007C58B5" w:rsidRDefault="000A7A65" w:rsidP="007C58B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III</w:t>
            </w:r>
            <w:r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D61B01" w:rsidRPr="000A3321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>Хоменко Г.И., начальник юридического отдела</w:t>
            </w:r>
          </w:p>
          <w:p w:rsidR="00A5535B" w:rsidRPr="000A3321" w:rsidRDefault="00A5535B" w:rsidP="00EB1CD9">
            <w:pPr>
              <w:pStyle w:val="aa"/>
              <w:jc w:val="both"/>
              <w:rPr>
                <w:szCs w:val="30"/>
              </w:rPr>
            </w:pPr>
          </w:p>
        </w:tc>
      </w:tr>
      <w:tr w:rsidR="00386209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B078F2" w:rsidRPr="00B36E47" w:rsidRDefault="00A5535B" w:rsidP="00530176">
            <w:pPr>
              <w:pStyle w:val="aa"/>
              <w:ind w:left="360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7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B078F2" w:rsidRPr="00B078F2" w:rsidRDefault="00B078F2" w:rsidP="007B6578">
            <w:pPr>
              <w:pStyle w:val="aa"/>
              <w:jc w:val="both"/>
              <w:rPr>
                <w:szCs w:val="30"/>
              </w:rPr>
            </w:pPr>
            <w:r w:rsidRPr="00B078F2">
              <w:rPr>
                <w:szCs w:val="30"/>
              </w:rPr>
              <w:t>Соблюдение порядка определения вопросов  выездных проверок  подлежащих проверке, в части иного законодательства, контроль за которы</w:t>
            </w:r>
            <w:r w:rsidR="00B36E47">
              <w:rPr>
                <w:szCs w:val="30"/>
              </w:rPr>
              <w:t xml:space="preserve">м возложен </w:t>
            </w:r>
            <w:r w:rsidR="00B36E47">
              <w:rPr>
                <w:szCs w:val="30"/>
              </w:rPr>
              <w:lastRenderedPageBreak/>
              <w:t xml:space="preserve">на налоговые органы </w:t>
            </w:r>
            <w:r w:rsidR="00530176">
              <w:rPr>
                <w:szCs w:val="30"/>
              </w:rPr>
              <w:t xml:space="preserve">                 </w:t>
            </w:r>
            <w:r w:rsidRPr="00B078F2">
              <w:rPr>
                <w:szCs w:val="30"/>
              </w:rPr>
              <w:t xml:space="preserve">за </w:t>
            </w:r>
            <w:r w:rsidRPr="00B078F2">
              <w:rPr>
                <w:szCs w:val="30"/>
                <w:lang w:val="en-US"/>
              </w:rPr>
              <w:t>II</w:t>
            </w:r>
            <w:r w:rsidRPr="00B078F2">
              <w:rPr>
                <w:szCs w:val="30"/>
              </w:rPr>
              <w:t xml:space="preserve">  квартал 202</w:t>
            </w:r>
            <w:r w:rsidR="007B6578" w:rsidRPr="007B6578">
              <w:rPr>
                <w:szCs w:val="30"/>
              </w:rPr>
              <w:t>2</w:t>
            </w:r>
            <w:bookmarkStart w:id="0" w:name="_GoBack"/>
            <w:bookmarkEnd w:id="0"/>
            <w:r w:rsidRPr="00B078F2">
              <w:rPr>
                <w:szCs w:val="30"/>
              </w:rPr>
              <w:t xml:space="preserve"> года.</w:t>
            </w:r>
          </w:p>
        </w:tc>
        <w:tc>
          <w:tcPr>
            <w:tcW w:w="1876" w:type="dxa"/>
          </w:tcPr>
          <w:p w:rsidR="00B078F2" w:rsidRPr="00B078F2" w:rsidRDefault="000A7A65" w:rsidP="007C58B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lastRenderedPageBreak/>
              <w:t>III</w:t>
            </w:r>
            <w:r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B078F2" w:rsidRPr="00B078F2" w:rsidRDefault="00B078F2" w:rsidP="00B078F2">
            <w:pPr>
              <w:pStyle w:val="aa"/>
              <w:jc w:val="both"/>
              <w:rPr>
                <w:szCs w:val="30"/>
              </w:rPr>
            </w:pPr>
            <w:r w:rsidRPr="00B078F2">
              <w:rPr>
                <w:szCs w:val="30"/>
              </w:rPr>
              <w:t xml:space="preserve">Акуленко А.Г., начальник </w:t>
            </w:r>
            <w:r w:rsidR="00A5535B">
              <w:rPr>
                <w:szCs w:val="30"/>
              </w:rPr>
              <w:t xml:space="preserve">управления </w:t>
            </w:r>
            <w:r w:rsidR="00B36E47">
              <w:rPr>
                <w:szCs w:val="30"/>
              </w:rPr>
              <w:t>контрольной работы</w:t>
            </w:r>
          </w:p>
          <w:p w:rsidR="00B078F2" w:rsidRPr="00B078F2" w:rsidRDefault="00B078F2" w:rsidP="00EB1CD9">
            <w:pPr>
              <w:pStyle w:val="aa"/>
              <w:jc w:val="both"/>
              <w:rPr>
                <w:szCs w:val="30"/>
              </w:rPr>
            </w:pPr>
          </w:p>
        </w:tc>
      </w:tr>
      <w:tr w:rsidR="00CE3F9E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CE3F9E" w:rsidRPr="00B36E47" w:rsidRDefault="00DC3016" w:rsidP="00530176">
            <w:pPr>
              <w:pStyle w:val="aa"/>
              <w:ind w:left="360"/>
              <w:jc w:val="center"/>
              <w:rPr>
                <w:szCs w:val="30"/>
              </w:rPr>
            </w:pPr>
            <w:r>
              <w:rPr>
                <w:szCs w:val="30"/>
              </w:rPr>
              <w:lastRenderedPageBreak/>
              <w:t>8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CE3F9E" w:rsidRPr="003B0F65" w:rsidRDefault="003B0F65" w:rsidP="003B0F65">
            <w:pPr>
              <w:pStyle w:val="aa"/>
              <w:jc w:val="both"/>
              <w:rPr>
                <w:szCs w:val="30"/>
              </w:rPr>
            </w:pPr>
            <w:r w:rsidRPr="003B0F65">
              <w:rPr>
                <w:szCs w:val="30"/>
                <w:lang w:val="be-BY"/>
              </w:rPr>
              <w:t>О проведении проверки полноты и достоверности сведений о доходах и имуществе, указанных в де</w:t>
            </w:r>
            <w:r>
              <w:rPr>
                <w:szCs w:val="30"/>
                <w:lang w:val="be-BY"/>
              </w:rPr>
              <w:t xml:space="preserve">кларациях о доходах и имуществе </w:t>
            </w:r>
            <w:r w:rsidRPr="003B0F65">
              <w:rPr>
                <w:szCs w:val="30"/>
                <w:lang w:val="be-BY"/>
              </w:rPr>
              <w:t>государственными должностными лицами налоговых органов и членами их семей.</w:t>
            </w:r>
          </w:p>
        </w:tc>
        <w:tc>
          <w:tcPr>
            <w:tcW w:w="1876" w:type="dxa"/>
          </w:tcPr>
          <w:p w:rsidR="00CE3F9E" w:rsidRPr="00B078F2" w:rsidRDefault="000A7A65" w:rsidP="007C58B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III</w:t>
            </w:r>
            <w:r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3B0F65" w:rsidRPr="00354CC2" w:rsidRDefault="003B0F65" w:rsidP="003B0F65">
            <w:pPr>
              <w:pStyle w:val="aa"/>
              <w:jc w:val="both"/>
              <w:rPr>
                <w:szCs w:val="30"/>
              </w:rPr>
            </w:pPr>
            <w:r w:rsidRPr="00354CC2">
              <w:rPr>
                <w:szCs w:val="30"/>
              </w:rPr>
              <w:t>Чураковская Е.В.,</w:t>
            </w:r>
          </w:p>
          <w:p w:rsidR="00CE3F9E" w:rsidRPr="00B078F2" w:rsidRDefault="003B0F65" w:rsidP="003B0F65">
            <w:pPr>
              <w:pStyle w:val="aa"/>
              <w:jc w:val="both"/>
              <w:rPr>
                <w:szCs w:val="30"/>
              </w:rPr>
            </w:pPr>
            <w:r w:rsidRPr="00354CC2">
              <w:rPr>
                <w:szCs w:val="30"/>
              </w:rPr>
              <w:t>заведующий сектором организационно-кадровой работы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EB1CD9" w:rsidRPr="00B36E47" w:rsidRDefault="00DC3016" w:rsidP="00530176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</w:rPr>
              <w:t>9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EB1CD9" w:rsidRPr="007C58B5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>О результатах анализа о</w:t>
            </w:r>
            <w:r w:rsidR="007C58B5" w:rsidRPr="007C58B5">
              <w:rPr>
                <w:szCs w:val="30"/>
              </w:rPr>
              <w:t xml:space="preserve">бращений </w:t>
            </w:r>
            <w:r w:rsidRPr="007C58B5">
              <w:rPr>
                <w:szCs w:val="30"/>
              </w:rPr>
              <w:t>граждан, субъектов хозяйствования, жалоб на действия (бездействия) работников инспекции, запр</w:t>
            </w:r>
            <w:r w:rsidR="00530176">
              <w:rPr>
                <w:szCs w:val="30"/>
              </w:rPr>
              <w:t xml:space="preserve">осов по разъяснению налогового </w:t>
            </w:r>
            <w:r w:rsidRPr="007C58B5">
              <w:rPr>
                <w:szCs w:val="30"/>
              </w:rPr>
              <w:t xml:space="preserve">законодательства на предмет выявления проявлений коррупционного характера </w:t>
            </w:r>
          </w:p>
        </w:tc>
        <w:tc>
          <w:tcPr>
            <w:tcW w:w="1876" w:type="dxa"/>
          </w:tcPr>
          <w:p w:rsidR="00EB1CD9" w:rsidRPr="000A7A65" w:rsidRDefault="000A7A65" w:rsidP="007C58B5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IV</w:t>
            </w:r>
            <w:r>
              <w:rPr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EB1CD9" w:rsidRPr="007C58B5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>Хоменко Г.И.,</w:t>
            </w:r>
          </w:p>
          <w:p w:rsidR="00EB1CD9" w:rsidRPr="007C58B5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>начальник юридического отдела;</w:t>
            </w:r>
          </w:p>
          <w:p w:rsidR="00EB1CD9" w:rsidRPr="007C58B5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>соисполнитель:</w:t>
            </w:r>
          </w:p>
          <w:p w:rsidR="00EB1CD9" w:rsidRPr="007C58B5" w:rsidRDefault="00EB1CD9" w:rsidP="00EB1CD9">
            <w:pPr>
              <w:pStyle w:val="aa"/>
              <w:jc w:val="both"/>
              <w:rPr>
                <w:szCs w:val="30"/>
              </w:rPr>
            </w:pPr>
            <w:r w:rsidRPr="007C58B5">
              <w:rPr>
                <w:szCs w:val="30"/>
              </w:rPr>
              <w:t xml:space="preserve">Гордынец И.И., начальник отдела информационно-разъяснительной работы </w:t>
            </w:r>
          </w:p>
        </w:tc>
      </w:tr>
      <w:tr w:rsidR="00A25698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A25698" w:rsidRPr="00B36E47" w:rsidRDefault="00A5535B" w:rsidP="00530176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DC3016">
              <w:rPr>
                <w:szCs w:val="30"/>
              </w:rPr>
              <w:t>0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A25698" w:rsidRDefault="00A25698" w:rsidP="00EB1CD9">
            <w:pPr>
              <w:pStyle w:val="aa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О состоянии трудовой и исполнительской дисциплины в 2022 году, а также о результатах контроля и проведенных проверках в отношении работников </w:t>
            </w:r>
            <w:r w:rsidR="00530176">
              <w:rPr>
                <w:szCs w:val="30"/>
              </w:rPr>
              <w:t xml:space="preserve">инспекции </w:t>
            </w:r>
            <w:r>
              <w:rPr>
                <w:szCs w:val="30"/>
              </w:rPr>
              <w:t>на предмет:</w:t>
            </w:r>
          </w:p>
          <w:p w:rsidR="00BB4A69" w:rsidRDefault="00BB4A69" w:rsidP="00EB1CD9">
            <w:pPr>
              <w:pStyle w:val="aa"/>
              <w:jc w:val="both"/>
              <w:rPr>
                <w:szCs w:val="30"/>
              </w:rPr>
            </w:pPr>
            <w:r w:rsidRPr="00CE3F9E">
              <w:rPr>
                <w:szCs w:val="30"/>
              </w:rPr>
              <w:t>–</w:t>
            </w:r>
            <w:r>
              <w:rPr>
                <w:szCs w:val="30"/>
              </w:rPr>
              <w:t xml:space="preserve"> соблюдения Правил этики</w:t>
            </w:r>
            <w:r w:rsidR="00354CC2">
              <w:rPr>
                <w:szCs w:val="30"/>
              </w:rPr>
              <w:t xml:space="preserve"> должностных лиц</w:t>
            </w:r>
            <w:r>
              <w:rPr>
                <w:szCs w:val="30"/>
              </w:rPr>
              <w:t xml:space="preserve"> </w:t>
            </w:r>
            <w:r w:rsidR="00354CC2">
              <w:rPr>
                <w:szCs w:val="30"/>
              </w:rPr>
              <w:t>(</w:t>
            </w:r>
            <w:r>
              <w:rPr>
                <w:szCs w:val="30"/>
              </w:rPr>
              <w:t>работников</w:t>
            </w:r>
            <w:r w:rsidR="00354CC2">
              <w:rPr>
                <w:szCs w:val="30"/>
              </w:rPr>
              <w:t>)</w:t>
            </w:r>
            <w:r>
              <w:rPr>
                <w:szCs w:val="30"/>
              </w:rPr>
              <w:t xml:space="preserve"> налоговых органов</w:t>
            </w:r>
            <w:r w:rsidR="00776EEA">
              <w:rPr>
                <w:szCs w:val="30"/>
              </w:rPr>
              <w:t>;</w:t>
            </w:r>
          </w:p>
          <w:p w:rsidR="00BB4A69" w:rsidRDefault="00776EEA" w:rsidP="00EB1CD9">
            <w:pPr>
              <w:pStyle w:val="aa"/>
              <w:jc w:val="both"/>
              <w:rPr>
                <w:szCs w:val="30"/>
              </w:rPr>
            </w:pPr>
            <w:r w:rsidRPr="00CE3F9E">
              <w:rPr>
                <w:szCs w:val="30"/>
              </w:rPr>
              <w:t>–</w:t>
            </w:r>
            <w:r>
              <w:rPr>
                <w:szCs w:val="30"/>
              </w:rPr>
              <w:t xml:space="preserve"> наличия служебных удостоверений</w:t>
            </w:r>
            <w:r w:rsidR="009465BD">
              <w:rPr>
                <w:szCs w:val="30"/>
              </w:rPr>
              <w:t>.</w:t>
            </w:r>
          </w:p>
          <w:p w:rsidR="00530176" w:rsidRPr="007C58B5" w:rsidRDefault="00530176" w:rsidP="00EB1CD9">
            <w:pPr>
              <w:pStyle w:val="aa"/>
              <w:jc w:val="both"/>
              <w:rPr>
                <w:szCs w:val="30"/>
              </w:rPr>
            </w:pPr>
          </w:p>
        </w:tc>
        <w:tc>
          <w:tcPr>
            <w:tcW w:w="1876" w:type="dxa"/>
          </w:tcPr>
          <w:p w:rsidR="00A25698" w:rsidRPr="007C58B5" w:rsidRDefault="000A7A65" w:rsidP="007C58B5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IV</w:t>
            </w:r>
            <w:r>
              <w:rPr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776EEA" w:rsidRPr="00354CC2" w:rsidRDefault="00776EEA" w:rsidP="00776EEA">
            <w:pPr>
              <w:pStyle w:val="aa"/>
              <w:jc w:val="both"/>
              <w:rPr>
                <w:szCs w:val="30"/>
              </w:rPr>
            </w:pPr>
            <w:r w:rsidRPr="00354CC2">
              <w:rPr>
                <w:szCs w:val="30"/>
              </w:rPr>
              <w:t>Чураковская Е.В.,</w:t>
            </w:r>
          </w:p>
          <w:p w:rsidR="00A25698" w:rsidRPr="007C58B5" w:rsidRDefault="00776EEA" w:rsidP="00776EEA">
            <w:pPr>
              <w:pStyle w:val="aa"/>
              <w:jc w:val="both"/>
              <w:rPr>
                <w:szCs w:val="30"/>
              </w:rPr>
            </w:pPr>
            <w:r w:rsidRPr="00354CC2">
              <w:rPr>
                <w:szCs w:val="30"/>
              </w:rPr>
              <w:t>заведующий сектором организационно-кадровой работы</w:t>
            </w:r>
          </w:p>
        </w:tc>
      </w:tr>
      <w:tr w:rsidR="00D2604F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D2604F" w:rsidRDefault="00D2604F" w:rsidP="00A5535B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DC3016">
              <w:rPr>
                <w:szCs w:val="30"/>
              </w:rPr>
              <w:t>1</w:t>
            </w:r>
            <w:r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D2604F" w:rsidRDefault="00A5535B" w:rsidP="000A3321">
            <w:pPr>
              <w:pStyle w:val="aa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О соблюдении </w:t>
            </w:r>
            <w:r w:rsidR="00D2604F" w:rsidRPr="00D2604F">
              <w:rPr>
                <w:szCs w:val="30"/>
              </w:rPr>
              <w:t xml:space="preserve">требований информационной безопасности при использовании информационных ресурсов </w:t>
            </w:r>
            <w:r w:rsidR="00D2604F">
              <w:rPr>
                <w:szCs w:val="30"/>
              </w:rPr>
              <w:t>работник</w:t>
            </w:r>
            <w:r w:rsidR="000A3321">
              <w:rPr>
                <w:szCs w:val="30"/>
              </w:rPr>
              <w:t>ами</w:t>
            </w:r>
            <w:r w:rsidR="00D2604F">
              <w:rPr>
                <w:szCs w:val="30"/>
              </w:rPr>
              <w:t xml:space="preserve"> инспекции </w:t>
            </w:r>
            <w:r w:rsidR="000A3321">
              <w:rPr>
                <w:szCs w:val="30"/>
              </w:rPr>
              <w:t xml:space="preserve">              </w:t>
            </w:r>
            <w:r w:rsidR="00D2604F" w:rsidRPr="00D2604F">
              <w:rPr>
                <w:szCs w:val="30"/>
              </w:rPr>
              <w:t xml:space="preserve">в </w:t>
            </w:r>
            <w:r w:rsidR="000A3321">
              <w:rPr>
                <w:szCs w:val="30"/>
                <w:lang w:val="en-US"/>
              </w:rPr>
              <w:t>I</w:t>
            </w:r>
            <w:r w:rsidR="00D2604F" w:rsidRPr="00D2604F">
              <w:rPr>
                <w:szCs w:val="30"/>
              </w:rPr>
              <w:t xml:space="preserve"> полугодии 2022 года</w:t>
            </w:r>
            <w:r w:rsidR="00D2604F">
              <w:rPr>
                <w:szCs w:val="30"/>
              </w:rPr>
              <w:t>.</w:t>
            </w:r>
          </w:p>
          <w:p w:rsidR="00530176" w:rsidRDefault="00530176" w:rsidP="000A3321">
            <w:pPr>
              <w:pStyle w:val="aa"/>
              <w:jc w:val="both"/>
              <w:rPr>
                <w:szCs w:val="30"/>
              </w:rPr>
            </w:pPr>
          </w:p>
        </w:tc>
        <w:tc>
          <w:tcPr>
            <w:tcW w:w="1876" w:type="dxa"/>
          </w:tcPr>
          <w:p w:rsidR="00D2604F" w:rsidRPr="00D2604F" w:rsidRDefault="00D2604F" w:rsidP="007C58B5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IV</w:t>
            </w:r>
            <w:r>
              <w:rPr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D2604F" w:rsidRPr="00354CC2" w:rsidRDefault="00D2604F" w:rsidP="00776EEA">
            <w:pPr>
              <w:pStyle w:val="aa"/>
              <w:jc w:val="both"/>
              <w:rPr>
                <w:szCs w:val="30"/>
              </w:rPr>
            </w:pPr>
            <w:r>
              <w:rPr>
                <w:szCs w:val="30"/>
              </w:rPr>
              <w:t>Семенчук В.С., заведующий группой информационного обеспечения</w:t>
            </w:r>
          </w:p>
        </w:tc>
      </w:tr>
      <w:tr w:rsidR="003B0F65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EB1CD9" w:rsidRPr="00B36E47" w:rsidRDefault="00D2604F" w:rsidP="00A5535B">
            <w:pPr>
              <w:pStyle w:val="aa"/>
              <w:tabs>
                <w:tab w:val="left" w:pos="4536"/>
              </w:tabs>
              <w:jc w:val="center"/>
              <w:rPr>
                <w:szCs w:val="30"/>
              </w:rPr>
            </w:pPr>
            <w:r>
              <w:rPr>
                <w:szCs w:val="30"/>
              </w:rPr>
              <w:lastRenderedPageBreak/>
              <w:t>1</w:t>
            </w:r>
            <w:r w:rsidR="00DC3016">
              <w:rPr>
                <w:szCs w:val="30"/>
              </w:rPr>
              <w:t>2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EB1CD9" w:rsidRPr="00386209" w:rsidRDefault="00EB1CD9" w:rsidP="00A5535B">
            <w:pPr>
              <w:jc w:val="both"/>
              <w:rPr>
                <w:sz w:val="30"/>
                <w:szCs w:val="30"/>
              </w:rPr>
            </w:pPr>
            <w:r w:rsidRPr="00386209">
              <w:rPr>
                <w:sz w:val="30"/>
                <w:szCs w:val="30"/>
              </w:rPr>
              <w:t>Об утверждении Плана работы комиссии по противодействию коррупции в инспекции М</w:t>
            </w:r>
            <w:r w:rsidR="00386209" w:rsidRPr="00386209">
              <w:rPr>
                <w:sz w:val="30"/>
                <w:szCs w:val="30"/>
              </w:rPr>
              <w:t>инистерства по налогам и сборам Республики Беларусь</w:t>
            </w:r>
            <w:r w:rsidRPr="00386209">
              <w:rPr>
                <w:sz w:val="30"/>
                <w:szCs w:val="30"/>
              </w:rPr>
              <w:t xml:space="preserve"> по Октябрьскому району</w:t>
            </w:r>
            <w:r w:rsidR="00A5535B">
              <w:rPr>
                <w:sz w:val="30"/>
                <w:szCs w:val="30"/>
              </w:rPr>
              <w:t xml:space="preserve"> </w:t>
            </w:r>
            <w:r w:rsidRPr="00386209">
              <w:rPr>
                <w:sz w:val="30"/>
                <w:szCs w:val="30"/>
              </w:rPr>
              <w:t>г.</w:t>
            </w:r>
            <w:r w:rsidR="00386209" w:rsidRPr="00386209">
              <w:rPr>
                <w:sz w:val="30"/>
                <w:szCs w:val="30"/>
              </w:rPr>
              <w:t xml:space="preserve"> Гродно на 2023</w:t>
            </w:r>
            <w:r w:rsidRPr="00386209">
              <w:rPr>
                <w:sz w:val="30"/>
                <w:szCs w:val="30"/>
              </w:rPr>
              <w:t xml:space="preserve"> год</w:t>
            </w:r>
            <w:r w:rsidR="00B36E47">
              <w:rPr>
                <w:sz w:val="30"/>
                <w:szCs w:val="30"/>
              </w:rPr>
              <w:t>.</w:t>
            </w:r>
          </w:p>
        </w:tc>
        <w:tc>
          <w:tcPr>
            <w:tcW w:w="1876" w:type="dxa"/>
          </w:tcPr>
          <w:p w:rsidR="00EB1CD9" w:rsidRPr="00386209" w:rsidRDefault="000A7A65" w:rsidP="00386209">
            <w:pPr>
              <w:pStyle w:val="aa"/>
              <w:jc w:val="center"/>
              <w:rPr>
                <w:szCs w:val="30"/>
              </w:rPr>
            </w:pPr>
            <w:r>
              <w:rPr>
                <w:szCs w:val="30"/>
                <w:lang w:val="en-US"/>
              </w:rPr>
              <w:t>IV</w:t>
            </w:r>
            <w:r>
              <w:rPr>
                <w:szCs w:val="30"/>
              </w:rPr>
              <w:t xml:space="preserve"> квартал</w:t>
            </w:r>
          </w:p>
        </w:tc>
        <w:tc>
          <w:tcPr>
            <w:tcW w:w="2625" w:type="dxa"/>
          </w:tcPr>
          <w:p w:rsidR="00EB1CD9" w:rsidRPr="00386209" w:rsidRDefault="00386209" w:rsidP="00EB1CD9">
            <w:pPr>
              <w:pStyle w:val="aa"/>
              <w:jc w:val="both"/>
              <w:rPr>
                <w:szCs w:val="30"/>
              </w:rPr>
            </w:pPr>
            <w:r w:rsidRPr="00386209">
              <w:rPr>
                <w:szCs w:val="30"/>
              </w:rPr>
              <w:t>Чураковская Е.В.</w:t>
            </w:r>
            <w:r w:rsidR="00EB1CD9" w:rsidRPr="00386209">
              <w:rPr>
                <w:szCs w:val="30"/>
              </w:rPr>
              <w:t>,</w:t>
            </w:r>
          </w:p>
          <w:p w:rsidR="00EB1CD9" w:rsidRPr="00386209" w:rsidRDefault="00386209" w:rsidP="00EB1CD9">
            <w:pPr>
              <w:pStyle w:val="aa"/>
              <w:jc w:val="both"/>
              <w:rPr>
                <w:szCs w:val="30"/>
              </w:rPr>
            </w:pPr>
            <w:r w:rsidRPr="00386209">
              <w:rPr>
                <w:szCs w:val="30"/>
              </w:rPr>
              <w:t xml:space="preserve">заведующий </w:t>
            </w:r>
            <w:r w:rsidR="00EB1CD9" w:rsidRPr="00386209">
              <w:rPr>
                <w:szCs w:val="30"/>
              </w:rPr>
              <w:t>сектором организационно-кадровой работы</w:t>
            </w:r>
          </w:p>
        </w:tc>
      </w:tr>
      <w:tr w:rsidR="00A25698" w:rsidRPr="00117500" w:rsidTr="00A55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904" w:type="dxa"/>
          </w:tcPr>
          <w:p w:rsidR="00A25698" w:rsidRPr="00A25698" w:rsidRDefault="00D2604F" w:rsidP="00A5535B">
            <w:pPr>
              <w:pStyle w:val="aa"/>
              <w:tabs>
                <w:tab w:val="left" w:pos="4536"/>
              </w:tabs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DC3016">
              <w:rPr>
                <w:szCs w:val="30"/>
              </w:rPr>
              <w:t>3</w:t>
            </w:r>
            <w:r w:rsidR="00B36E47">
              <w:rPr>
                <w:szCs w:val="30"/>
              </w:rPr>
              <w:t>.</w:t>
            </w:r>
          </w:p>
        </w:tc>
        <w:tc>
          <w:tcPr>
            <w:tcW w:w="4394" w:type="dxa"/>
            <w:gridSpan w:val="2"/>
          </w:tcPr>
          <w:p w:rsidR="00A25698" w:rsidRPr="00A25698" w:rsidRDefault="00A25698" w:rsidP="00152838">
            <w:pPr>
              <w:jc w:val="both"/>
              <w:rPr>
                <w:sz w:val="30"/>
                <w:szCs w:val="30"/>
              </w:rPr>
            </w:pPr>
            <w:r w:rsidRPr="00A25698">
              <w:rPr>
                <w:sz w:val="30"/>
                <w:szCs w:val="30"/>
              </w:rPr>
              <w:t>Рассмотрение других вопросов</w:t>
            </w:r>
            <w:r w:rsidR="00B36E47">
              <w:rPr>
                <w:sz w:val="30"/>
                <w:szCs w:val="30"/>
              </w:rPr>
              <w:t>.</w:t>
            </w:r>
          </w:p>
        </w:tc>
        <w:tc>
          <w:tcPr>
            <w:tcW w:w="1876" w:type="dxa"/>
          </w:tcPr>
          <w:p w:rsidR="00A25698" w:rsidRPr="00A25698" w:rsidRDefault="00A25698" w:rsidP="00EB1CD9">
            <w:pPr>
              <w:pStyle w:val="aa"/>
              <w:jc w:val="both"/>
              <w:rPr>
                <w:szCs w:val="30"/>
              </w:rPr>
            </w:pPr>
            <w:r>
              <w:rPr>
                <w:szCs w:val="30"/>
              </w:rPr>
              <w:t>В</w:t>
            </w:r>
            <w:r w:rsidRPr="00A25698">
              <w:rPr>
                <w:szCs w:val="30"/>
              </w:rPr>
              <w:t xml:space="preserve"> течение года по мере необходимости</w:t>
            </w:r>
          </w:p>
        </w:tc>
        <w:tc>
          <w:tcPr>
            <w:tcW w:w="2625" w:type="dxa"/>
          </w:tcPr>
          <w:p w:rsidR="00A25698" w:rsidRPr="00A25698" w:rsidRDefault="00A25698" w:rsidP="00EB1CD9">
            <w:pPr>
              <w:pStyle w:val="aa"/>
              <w:jc w:val="both"/>
              <w:rPr>
                <w:szCs w:val="30"/>
              </w:rPr>
            </w:pPr>
            <w:r w:rsidRPr="00A25698">
              <w:rPr>
                <w:szCs w:val="30"/>
              </w:rPr>
              <w:t>Члены комиссии, руководители структурных подразделений</w:t>
            </w:r>
          </w:p>
        </w:tc>
      </w:tr>
    </w:tbl>
    <w:p w:rsidR="0005794C" w:rsidRPr="002C0657" w:rsidRDefault="0005794C" w:rsidP="004C7AD0">
      <w:pPr>
        <w:jc w:val="both"/>
        <w:rPr>
          <w:sz w:val="30"/>
          <w:szCs w:val="30"/>
        </w:rPr>
      </w:pPr>
    </w:p>
    <w:sectPr w:rsidR="0005794C" w:rsidRPr="002C0657" w:rsidSect="00A5535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DF" w:rsidRDefault="00701DDF" w:rsidP="0005794C">
      <w:r>
        <w:separator/>
      </w:r>
    </w:p>
  </w:endnote>
  <w:endnote w:type="continuationSeparator" w:id="0">
    <w:p w:rsidR="00701DDF" w:rsidRDefault="00701DDF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DF" w:rsidRDefault="00701DDF" w:rsidP="0005794C">
      <w:r>
        <w:separator/>
      </w:r>
    </w:p>
  </w:footnote>
  <w:footnote w:type="continuationSeparator" w:id="0">
    <w:p w:rsidR="00701DDF" w:rsidRDefault="00701DDF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7B6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193852"/>
      <w:docPartObj>
        <w:docPartGallery w:val="Page Numbers (Top of Page)"/>
        <w:docPartUnique/>
      </w:docPartObj>
    </w:sdtPr>
    <w:sdtEndPr/>
    <w:sdtContent>
      <w:p w:rsidR="00D60567" w:rsidRDefault="00D605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578">
          <w:rPr>
            <w:noProof/>
          </w:rPr>
          <w:t>3</w:t>
        </w:r>
        <w:r>
          <w:fldChar w:fldCharType="end"/>
        </w:r>
      </w:p>
    </w:sdtContent>
  </w:sdt>
  <w:p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4C" w:rsidRDefault="0005794C" w:rsidP="00E119AB">
    <w:pPr>
      <w:pStyle w:val="a3"/>
      <w:tabs>
        <w:tab w:val="clear" w:pos="4153"/>
        <w:tab w:val="clear" w:pos="8306"/>
        <w:tab w:val="left" w:pos="4035"/>
        <w:tab w:val="left" w:pos="4605"/>
        <w:tab w:val="left" w:pos="7545"/>
        <w:tab w:val="left" w:pos="764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282"/>
    <w:multiLevelType w:val="hybridMultilevel"/>
    <w:tmpl w:val="2642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15"/>
    <w:rsid w:val="00006636"/>
    <w:rsid w:val="00030B8E"/>
    <w:rsid w:val="00030F96"/>
    <w:rsid w:val="00036658"/>
    <w:rsid w:val="00037EAC"/>
    <w:rsid w:val="000567D7"/>
    <w:rsid w:val="0005794C"/>
    <w:rsid w:val="0006170E"/>
    <w:rsid w:val="000674B5"/>
    <w:rsid w:val="00083550"/>
    <w:rsid w:val="000919FB"/>
    <w:rsid w:val="000976FF"/>
    <w:rsid w:val="000A3321"/>
    <w:rsid w:val="000A7A65"/>
    <w:rsid w:val="000A7D38"/>
    <w:rsid w:val="000D2169"/>
    <w:rsid w:val="000D21BA"/>
    <w:rsid w:val="000D7E73"/>
    <w:rsid w:val="000D7EC4"/>
    <w:rsid w:val="000E1DC5"/>
    <w:rsid w:val="001073A2"/>
    <w:rsid w:val="001150E7"/>
    <w:rsid w:val="00117500"/>
    <w:rsid w:val="0012405F"/>
    <w:rsid w:val="00124951"/>
    <w:rsid w:val="00130B14"/>
    <w:rsid w:val="00134C4A"/>
    <w:rsid w:val="00142412"/>
    <w:rsid w:val="00152838"/>
    <w:rsid w:val="001565AF"/>
    <w:rsid w:val="00156DD4"/>
    <w:rsid w:val="00163BBB"/>
    <w:rsid w:val="00164CA7"/>
    <w:rsid w:val="00186E18"/>
    <w:rsid w:val="00187600"/>
    <w:rsid w:val="00190AC6"/>
    <w:rsid w:val="001978F3"/>
    <w:rsid w:val="001B4F68"/>
    <w:rsid w:val="001B7E9F"/>
    <w:rsid w:val="0020012F"/>
    <w:rsid w:val="00201FF3"/>
    <w:rsid w:val="00215C61"/>
    <w:rsid w:val="002306D0"/>
    <w:rsid w:val="00247F31"/>
    <w:rsid w:val="0026660F"/>
    <w:rsid w:val="0027499F"/>
    <w:rsid w:val="002774B9"/>
    <w:rsid w:val="00283697"/>
    <w:rsid w:val="0028746D"/>
    <w:rsid w:val="0029529F"/>
    <w:rsid w:val="002B408F"/>
    <w:rsid w:val="002C0657"/>
    <w:rsid w:val="002E18F1"/>
    <w:rsid w:val="002F2C1A"/>
    <w:rsid w:val="002F641C"/>
    <w:rsid w:val="00300737"/>
    <w:rsid w:val="003250D4"/>
    <w:rsid w:val="0032734F"/>
    <w:rsid w:val="0033571F"/>
    <w:rsid w:val="00354CC2"/>
    <w:rsid w:val="003632A1"/>
    <w:rsid w:val="0038311C"/>
    <w:rsid w:val="003850FD"/>
    <w:rsid w:val="00386209"/>
    <w:rsid w:val="0038674F"/>
    <w:rsid w:val="00386D9C"/>
    <w:rsid w:val="00393D2E"/>
    <w:rsid w:val="003A398E"/>
    <w:rsid w:val="003B0F65"/>
    <w:rsid w:val="003C2B35"/>
    <w:rsid w:val="003C743D"/>
    <w:rsid w:val="003F36C4"/>
    <w:rsid w:val="003F5A4B"/>
    <w:rsid w:val="00400A3E"/>
    <w:rsid w:val="00406A6D"/>
    <w:rsid w:val="00426C7F"/>
    <w:rsid w:val="00435115"/>
    <w:rsid w:val="00443B09"/>
    <w:rsid w:val="00456909"/>
    <w:rsid w:val="00461156"/>
    <w:rsid w:val="00475ABD"/>
    <w:rsid w:val="0049092C"/>
    <w:rsid w:val="00490E3B"/>
    <w:rsid w:val="004C0E09"/>
    <w:rsid w:val="004C6D52"/>
    <w:rsid w:val="004C722E"/>
    <w:rsid w:val="004C7AD0"/>
    <w:rsid w:val="005211F1"/>
    <w:rsid w:val="00530176"/>
    <w:rsid w:val="00536FC6"/>
    <w:rsid w:val="00544C80"/>
    <w:rsid w:val="00583D1F"/>
    <w:rsid w:val="00594C73"/>
    <w:rsid w:val="005A10DE"/>
    <w:rsid w:val="005E31BD"/>
    <w:rsid w:val="005E6F90"/>
    <w:rsid w:val="005F5373"/>
    <w:rsid w:val="00616288"/>
    <w:rsid w:val="00654D2F"/>
    <w:rsid w:val="00657E5E"/>
    <w:rsid w:val="00677848"/>
    <w:rsid w:val="00693499"/>
    <w:rsid w:val="00696650"/>
    <w:rsid w:val="006A6E71"/>
    <w:rsid w:val="006B39CB"/>
    <w:rsid w:val="006B54F3"/>
    <w:rsid w:val="006B5C38"/>
    <w:rsid w:val="006C4BEA"/>
    <w:rsid w:val="006E2748"/>
    <w:rsid w:val="006F01C5"/>
    <w:rsid w:val="00701DDF"/>
    <w:rsid w:val="00720C1F"/>
    <w:rsid w:val="007235CD"/>
    <w:rsid w:val="007278A0"/>
    <w:rsid w:val="00731DBD"/>
    <w:rsid w:val="00737268"/>
    <w:rsid w:val="00740CC3"/>
    <w:rsid w:val="00741055"/>
    <w:rsid w:val="00741F74"/>
    <w:rsid w:val="00742C9E"/>
    <w:rsid w:val="00747F8B"/>
    <w:rsid w:val="00755953"/>
    <w:rsid w:val="007757DF"/>
    <w:rsid w:val="00776EEA"/>
    <w:rsid w:val="007861A7"/>
    <w:rsid w:val="007941F7"/>
    <w:rsid w:val="00794E83"/>
    <w:rsid w:val="007A4C01"/>
    <w:rsid w:val="007A75CC"/>
    <w:rsid w:val="007B6578"/>
    <w:rsid w:val="007C1BA5"/>
    <w:rsid w:val="007C58B5"/>
    <w:rsid w:val="007D5876"/>
    <w:rsid w:val="007E1001"/>
    <w:rsid w:val="007F4F2E"/>
    <w:rsid w:val="00800FE0"/>
    <w:rsid w:val="0081019F"/>
    <w:rsid w:val="00810EA4"/>
    <w:rsid w:val="0081409D"/>
    <w:rsid w:val="008354EF"/>
    <w:rsid w:val="00835B1F"/>
    <w:rsid w:val="008525C5"/>
    <w:rsid w:val="00870251"/>
    <w:rsid w:val="00876695"/>
    <w:rsid w:val="00882919"/>
    <w:rsid w:val="00882C80"/>
    <w:rsid w:val="008834C0"/>
    <w:rsid w:val="008B06C0"/>
    <w:rsid w:val="008C69AA"/>
    <w:rsid w:val="008C6BCD"/>
    <w:rsid w:val="008C7DF5"/>
    <w:rsid w:val="008D34A1"/>
    <w:rsid w:val="008E160D"/>
    <w:rsid w:val="00912015"/>
    <w:rsid w:val="009300D9"/>
    <w:rsid w:val="009465BD"/>
    <w:rsid w:val="00954B2E"/>
    <w:rsid w:val="00956858"/>
    <w:rsid w:val="00972118"/>
    <w:rsid w:val="0097582A"/>
    <w:rsid w:val="00987AA4"/>
    <w:rsid w:val="009A3AE6"/>
    <w:rsid w:val="009A424E"/>
    <w:rsid w:val="009B4F26"/>
    <w:rsid w:val="009D05A4"/>
    <w:rsid w:val="00A12362"/>
    <w:rsid w:val="00A16B88"/>
    <w:rsid w:val="00A2231E"/>
    <w:rsid w:val="00A22407"/>
    <w:rsid w:val="00A2432E"/>
    <w:rsid w:val="00A25698"/>
    <w:rsid w:val="00A31F08"/>
    <w:rsid w:val="00A41BF0"/>
    <w:rsid w:val="00A5535B"/>
    <w:rsid w:val="00A606BD"/>
    <w:rsid w:val="00A85C51"/>
    <w:rsid w:val="00A87C44"/>
    <w:rsid w:val="00A90607"/>
    <w:rsid w:val="00A9428C"/>
    <w:rsid w:val="00AB289C"/>
    <w:rsid w:val="00AC4B99"/>
    <w:rsid w:val="00AC5E14"/>
    <w:rsid w:val="00AD3500"/>
    <w:rsid w:val="00AD4FB9"/>
    <w:rsid w:val="00AF6ED4"/>
    <w:rsid w:val="00B078F2"/>
    <w:rsid w:val="00B17332"/>
    <w:rsid w:val="00B212ED"/>
    <w:rsid w:val="00B36E47"/>
    <w:rsid w:val="00B4284B"/>
    <w:rsid w:val="00B60DCC"/>
    <w:rsid w:val="00B61DAD"/>
    <w:rsid w:val="00B72D66"/>
    <w:rsid w:val="00B84D05"/>
    <w:rsid w:val="00B90C5F"/>
    <w:rsid w:val="00BA0EB1"/>
    <w:rsid w:val="00BA5035"/>
    <w:rsid w:val="00BB4A69"/>
    <w:rsid w:val="00BB6C1C"/>
    <w:rsid w:val="00BC10E6"/>
    <w:rsid w:val="00BD0EDA"/>
    <w:rsid w:val="00BD2312"/>
    <w:rsid w:val="00C00491"/>
    <w:rsid w:val="00C11DF5"/>
    <w:rsid w:val="00C1511B"/>
    <w:rsid w:val="00C36139"/>
    <w:rsid w:val="00C40203"/>
    <w:rsid w:val="00C6538E"/>
    <w:rsid w:val="00C81FAF"/>
    <w:rsid w:val="00C9775F"/>
    <w:rsid w:val="00CA6AA8"/>
    <w:rsid w:val="00CC022E"/>
    <w:rsid w:val="00CC7544"/>
    <w:rsid w:val="00CE0892"/>
    <w:rsid w:val="00CE3F9E"/>
    <w:rsid w:val="00CE4C0C"/>
    <w:rsid w:val="00D12A18"/>
    <w:rsid w:val="00D2011A"/>
    <w:rsid w:val="00D211EA"/>
    <w:rsid w:val="00D216B1"/>
    <w:rsid w:val="00D2604F"/>
    <w:rsid w:val="00D344E9"/>
    <w:rsid w:val="00D34823"/>
    <w:rsid w:val="00D46A27"/>
    <w:rsid w:val="00D566CB"/>
    <w:rsid w:val="00D60567"/>
    <w:rsid w:val="00D61B01"/>
    <w:rsid w:val="00D62FAA"/>
    <w:rsid w:val="00D819DF"/>
    <w:rsid w:val="00D93D98"/>
    <w:rsid w:val="00DB20E6"/>
    <w:rsid w:val="00DC3016"/>
    <w:rsid w:val="00DC3193"/>
    <w:rsid w:val="00DC781C"/>
    <w:rsid w:val="00DE34E7"/>
    <w:rsid w:val="00DF3439"/>
    <w:rsid w:val="00E00E08"/>
    <w:rsid w:val="00E052E3"/>
    <w:rsid w:val="00E119AB"/>
    <w:rsid w:val="00E238BB"/>
    <w:rsid w:val="00E27FDC"/>
    <w:rsid w:val="00E57A34"/>
    <w:rsid w:val="00EA62E4"/>
    <w:rsid w:val="00EB0029"/>
    <w:rsid w:val="00EB068E"/>
    <w:rsid w:val="00EB1CD9"/>
    <w:rsid w:val="00EC7995"/>
    <w:rsid w:val="00ED2EBE"/>
    <w:rsid w:val="00ED3C1C"/>
    <w:rsid w:val="00EE2F5D"/>
    <w:rsid w:val="00EE5A7F"/>
    <w:rsid w:val="00F00120"/>
    <w:rsid w:val="00F41DEC"/>
    <w:rsid w:val="00F56868"/>
    <w:rsid w:val="00F8196A"/>
    <w:rsid w:val="00FB681E"/>
    <w:rsid w:val="00FC0C93"/>
    <w:rsid w:val="00FE0F1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60DCC"/>
    <w:rPr>
      <w:sz w:val="30"/>
    </w:rPr>
  </w:style>
  <w:style w:type="character" w:customStyle="1" w:styleId="ab">
    <w:name w:val="Основной текст Знак"/>
    <w:basedOn w:val="a0"/>
    <w:link w:val="aa"/>
    <w:rsid w:val="00B60DC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B60D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60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60DC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Bullet"/>
    <w:aliases w:val="1. Маркированный список 1,1. Маркированный список 1 Знак Знак"/>
    <w:basedOn w:val="a"/>
    <w:link w:val="ae"/>
    <w:rsid w:val="00B60DCC"/>
    <w:pPr>
      <w:spacing w:line="360" w:lineRule="auto"/>
      <w:jc w:val="both"/>
    </w:pPr>
    <w:rPr>
      <w:szCs w:val="24"/>
    </w:rPr>
  </w:style>
  <w:style w:type="character" w:customStyle="1" w:styleId="ae">
    <w:name w:val="Маркированный список Знак"/>
    <w:aliases w:val="1. Маркированный список 1 Знак,1. Маркированный список 1 Знак Знак Знак"/>
    <w:link w:val="ad"/>
    <w:rsid w:val="00B60DC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uiPriority w:val="59"/>
    <w:rsid w:val="00E1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60DCC"/>
    <w:rPr>
      <w:sz w:val="30"/>
    </w:rPr>
  </w:style>
  <w:style w:type="character" w:customStyle="1" w:styleId="ab">
    <w:name w:val="Основной текст Знак"/>
    <w:basedOn w:val="a0"/>
    <w:link w:val="aa"/>
    <w:rsid w:val="00B60DC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B60D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60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60DC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Bullet"/>
    <w:aliases w:val="1. Маркированный список 1,1. Маркированный список 1 Знак Знак"/>
    <w:basedOn w:val="a"/>
    <w:link w:val="ae"/>
    <w:rsid w:val="00B60DCC"/>
    <w:pPr>
      <w:spacing w:line="360" w:lineRule="auto"/>
      <w:jc w:val="both"/>
    </w:pPr>
    <w:rPr>
      <w:szCs w:val="24"/>
    </w:rPr>
  </w:style>
  <w:style w:type="character" w:customStyle="1" w:styleId="ae">
    <w:name w:val="Маркированный список Знак"/>
    <w:aliases w:val="1. Маркированный список 1 Знак,1. Маркированный список 1 Знак Знак Знак"/>
    <w:link w:val="ad"/>
    <w:rsid w:val="00B60DC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uiPriority w:val="59"/>
    <w:rsid w:val="00E1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5CCE-4DDD-4EEB-B236-351DF21B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Жадовец Наталья Владимировна</cp:lastModifiedBy>
  <cp:revision>2</cp:revision>
  <cp:lastPrinted>2022-01-03T11:52:00Z</cp:lastPrinted>
  <dcterms:created xsi:type="dcterms:W3CDTF">2022-07-28T13:10:00Z</dcterms:created>
  <dcterms:modified xsi:type="dcterms:W3CDTF">2022-07-28T13:10:00Z</dcterms:modified>
</cp:coreProperties>
</file>