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64926" w14:textId="2AA76D9E" w:rsidR="00FF099C" w:rsidRPr="005B0BF5" w:rsidRDefault="00971A25" w:rsidP="00C67558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B0BF5">
        <w:rPr>
          <w:rFonts w:ascii="Times New Roman" w:hAnsi="Times New Roman" w:cs="Times New Roman"/>
          <w:sz w:val="30"/>
          <w:szCs w:val="30"/>
        </w:rPr>
        <w:t>Комментарий к постановлению Национальной академии наук Беларуси, Министерства финансов Республики Беларусь, Министерства по налогам и сборам Республики Беларус</w:t>
      </w:r>
      <w:r w:rsidR="00D87AE1" w:rsidRPr="005B0BF5">
        <w:rPr>
          <w:rFonts w:ascii="Times New Roman" w:hAnsi="Times New Roman" w:cs="Times New Roman"/>
          <w:sz w:val="30"/>
          <w:szCs w:val="30"/>
        </w:rPr>
        <w:t>ь</w:t>
      </w:r>
      <w:r w:rsidRPr="005B0BF5">
        <w:rPr>
          <w:rFonts w:ascii="Times New Roman" w:hAnsi="Times New Roman" w:cs="Times New Roman"/>
          <w:sz w:val="30"/>
          <w:szCs w:val="30"/>
        </w:rPr>
        <w:t xml:space="preserve"> </w:t>
      </w:r>
      <w:r w:rsidR="00980384" w:rsidRPr="005B0BF5">
        <w:rPr>
          <w:rFonts w:ascii="Times New Roman" w:hAnsi="Times New Roman" w:cs="Times New Roman"/>
          <w:sz w:val="30"/>
          <w:szCs w:val="30"/>
        </w:rPr>
        <w:t xml:space="preserve">и </w:t>
      </w:r>
      <w:r w:rsidRPr="005B0BF5">
        <w:rPr>
          <w:rFonts w:ascii="Times New Roman" w:hAnsi="Times New Roman" w:cs="Times New Roman"/>
          <w:sz w:val="30"/>
          <w:szCs w:val="30"/>
        </w:rPr>
        <w:t>Министерства связи и информатизации Республики Беларусь от</w:t>
      </w:r>
      <w:r w:rsidR="00EF2586" w:rsidRPr="005B0BF5">
        <w:rPr>
          <w:rFonts w:ascii="Times New Roman" w:hAnsi="Times New Roman" w:cs="Times New Roman"/>
          <w:sz w:val="30"/>
          <w:szCs w:val="30"/>
        </w:rPr>
        <w:t xml:space="preserve"> </w:t>
      </w:r>
      <w:r w:rsidR="00980384" w:rsidRPr="005B0BF5">
        <w:rPr>
          <w:rFonts w:ascii="Times New Roman" w:hAnsi="Times New Roman" w:cs="Times New Roman"/>
          <w:sz w:val="30"/>
          <w:szCs w:val="30"/>
        </w:rPr>
        <w:br/>
      </w:r>
      <w:r w:rsidRPr="005B0BF5">
        <w:rPr>
          <w:rFonts w:ascii="Times New Roman" w:hAnsi="Times New Roman" w:cs="Times New Roman"/>
          <w:sz w:val="30"/>
          <w:szCs w:val="30"/>
        </w:rPr>
        <w:t>18</w:t>
      </w:r>
      <w:r w:rsidR="00980384" w:rsidRPr="005B0BF5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5B0BF5">
        <w:rPr>
          <w:rFonts w:ascii="Times New Roman" w:hAnsi="Times New Roman" w:cs="Times New Roman"/>
          <w:sz w:val="30"/>
          <w:szCs w:val="30"/>
        </w:rPr>
        <w:t>2023</w:t>
      </w:r>
      <w:r w:rsidR="00980384" w:rsidRPr="005B0BF5">
        <w:rPr>
          <w:rFonts w:ascii="Times New Roman" w:hAnsi="Times New Roman" w:cs="Times New Roman"/>
          <w:sz w:val="30"/>
          <w:szCs w:val="30"/>
        </w:rPr>
        <w:t xml:space="preserve"> г. </w:t>
      </w:r>
      <w:r w:rsidR="00EF2586" w:rsidRPr="005B0BF5">
        <w:rPr>
          <w:rFonts w:ascii="Times New Roman" w:hAnsi="Times New Roman" w:cs="Times New Roman"/>
          <w:sz w:val="30"/>
          <w:szCs w:val="30"/>
        </w:rPr>
        <w:t>№ </w:t>
      </w:r>
      <w:r w:rsidRPr="005B0BF5">
        <w:rPr>
          <w:rFonts w:ascii="Times New Roman" w:hAnsi="Times New Roman" w:cs="Times New Roman"/>
          <w:sz w:val="30"/>
          <w:szCs w:val="30"/>
        </w:rPr>
        <w:t>9/75/35/26 «Об</w:t>
      </w:r>
      <w:r w:rsidR="00980384" w:rsidRPr="005B0BF5">
        <w:rPr>
          <w:rFonts w:ascii="Times New Roman" w:hAnsi="Times New Roman" w:cs="Times New Roman"/>
          <w:sz w:val="30"/>
          <w:szCs w:val="30"/>
        </w:rPr>
        <w:t xml:space="preserve"> утверждении</w:t>
      </w:r>
      <w:r w:rsidRPr="005B0BF5">
        <w:rPr>
          <w:rFonts w:ascii="Times New Roman" w:hAnsi="Times New Roman" w:cs="Times New Roman"/>
          <w:sz w:val="30"/>
          <w:szCs w:val="30"/>
        </w:rPr>
        <w:t xml:space="preserve"> структуры и формата электронных накладных и иных документов при осуществлении взаимной торговли»</w:t>
      </w:r>
    </w:p>
    <w:p w14:paraId="6694177D" w14:textId="77777777" w:rsidR="00971A25" w:rsidRPr="005B0BF5" w:rsidRDefault="00971A25" w:rsidP="00EF2586">
      <w:pPr>
        <w:pStyle w:val="p-normal"/>
        <w:shd w:val="clear" w:color="auto" w:fill="FFFFFF"/>
        <w:spacing w:before="0" w:beforeAutospacing="0" w:after="0" w:afterAutospacing="0"/>
        <w:rPr>
          <w:rStyle w:val="word-wrapper"/>
          <w:color w:val="242424"/>
          <w:sz w:val="27"/>
          <w:szCs w:val="27"/>
        </w:rPr>
      </w:pPr>
    </w:p>
    <w:p w14:paraId="2E7146A9" w14:textId="2FA1C1A1" w:rsidR="0098041D" w:rsidRPr="005B0BF5" w:rsidRDefault="00290D21" w:rsidP="0098041D">
      <w:pPr>
        <w:pStyle w:val="af0"/>
        <w:rPr>
          <w:szCs w:val="30"/>
        </w:rPr>
      </w:pPr>
      <w:r w:rsidRPr="005B0BF5">
        <w:rPr>
          <w:szCs w:val="30"/>
        </w:rPr>
        <w:t>П</w:t>
      </w:r>
      <w:r w:rsidR="0008596D" w:rsidRPr="005B0BF5">
        <w:rPr>
          <w:szCs w:val="30"/>
        </w:rPr>
        <w:t>остановлени</w:t>
      </w:r>
      <w:r w:rsidRPr="005B0BF5">
        <w:rPr>
          <w:szCs w:val="30"/>
        </w:rPr>
        <w:t>ем</w:t>
      </w:r>
      <w:r w:rsidR="0008596D" w:rsidRPr="005B0BF5">
        <w:rPr>
          <w:szCs w:val="30"/>
        </w:rPr>
        <w:t xml:space="preserve"> Национальной академии наук Беларуси, Министерства финансов Республики Беларусь, Министерства по налогам и сборам Республики Беларусь </w:t>
      </w:r>
      <w:r w:rsidR="00980384" w:rsidRPr="005B0BF5">
        <w:rPr>
          <w:szCs w:val="30"/>
        </w:rPr>
        <w:t xml:space="preserve">и </w:t>
      </w:r>
      <w:r w:rsidR="0008596D" w:rsidRPr="005B0BF5">
        <w:rPr>
          <w:szCs w:val="30"/>
        </w:rPr>
        <w:t>Министерства связи и информатизации Республики Беларусь от</w:t>
      </w:r>
      <w:r w:rsidR="00EF2586" w:rsidRPr="005B0BF5">
        <w:rPr>
          <w:szCs w:val="30"/>
        </w:rPr>
        <w:t xml:space="preserve"> </w:t>
      </w:r>
      <w:r w:rsidR="0008596D" w:rsidRPr="005B0BF5">
        <w:rPr>
          <w:szCs w:val="30"/>
        </w:rPr>
        <w:t>18</w:t>
      </w:r>
      <w:r w:rsidR="00980384" w:rsidRPr="005B0BF5">
        <w:rPr>
          <w:szCs w:val="30"/>
        </w:rPr>
        <w:t xml:space="preserve"> декабря </w:t>
      </w:r>
      <w:r w:rsidR="0008596D" w:rsidRPr="005B0BF5">
        <w:rPr>
          <w:szCs w:val="30"/>
        </w:rPr>
        <w:t>2023</w:t>
      </w:r>
      <w:r w:rsidR="00980384" w:rsidRPr="005B0BF5">
        <w:rPr>
          <w:szCs w:val="30"/>
        </w:rPr>
        <w:t> г.</w:t>
      </w:r>
      <w:r w:rsidR="00EF2586" w:rsidRPr="005B0BF5">
        <w:rPr>
          <w:szCs w:val="30"/>
        </w:rPr>
        <w:t xml:space="preserve"> № </w:t>
      </w:r>
      <w:r w:rsidR="0008596D" w:rsidRPr="005B0BF5">
        <w:rPr>
          <w:szCs w:val="30"/>
        </w:rPr>
        <w:t xml:space="preserve">9/75/35/26 «Об </w:t>
      </w:r>
      <w:r w:rsidR="00980384" w:rsidRPr="005B0BF5">
        <w:rPr>
          <w:szCs w:val="30"/>
        </w:rPr>
        <w:t>утверждении</w:t>
      </w:r>
      <w:r w:rsidR="0008596D" w:rsidRPr="005B0BF5">
        <w:rPr>
          <w:szCs w:val="30"/>
        </w:rPr>
        <w:t xml:space="preserve"> структуры и формата электронных накладных и иных документов при осуществлении взаимной торговли» (далее</w:t>
      </w:r>
      <w:r w:rsidR="00EF2586" w:rsidRPr="005B0BF5">
        <w:rPr>
          <w:szCs w:val="30"/>
        </w:rPr>
        <w:t> —</w:t>
      </w:r>
      <w:r w:rsidR="0008596D" w:rsidRPr="005B0BF5">
        <w:rPr>
          <w:szCs w:val="30"/>
        </w:rPr>
        <w:t xml:space="preserve"> постановление </w:t>
      </w:r>
      <w:r w:rsidR="00EF2586" w:rsidRPr="005B0BF5">
        <w:rPr>
          <w:szCs w:val="30"/>
        </w:rPr>
        <w:t>№ </w:t>
      </w:r>
      <w:r w:rsidR="0008596D" w:rsidRPr="005B0BF5">
        <w:rPr>
          <w:szCs w:val="30"/>
        </w:rPr>
        <w:t xml:space="preserve">9/75/35/26) </w:t>
      </w:r>
      <w:r w:rsidR="00980384" w:rsidRPr="005B0BF5">
        <w:rPr>
          <w:szCs w:val="30"/>
        </w:rPr>
        <w:t xml:space="preserve">утверждены </w:t>
      </w:r>
      <w:r w:rsidR="0098041D" w:rsidRPr="005B0BF5">
        <w:rPr>
          <w:szCs w:val="30"/>
        </w:rPr>
        <w:t xml:space="preserve">структура и формат электронных накладных </w:t>
      </w:r>
      <w:r w:rsidR="00980384" w:rsidRPr="005B0BF5">
        <w:rPr>
          <w:szCs w:val="30"/>
        </w:rPr>
        <w:t xml:space="preserve">и </w:t>
      </w:r>
      <w:r w:rsidR="0098041D" w:rsidRPr="005B0BF5">
        <w:rPr>
          <w:szCs w:val="30"/>
        </w:rPr>
        <w:t>иных документов, подтверждающих перемещение товаров при осуществлении взаимной торговли с другими государствами, создаваемых субъектами хозяйствования в виде электронных документов, в том числе требования к процессу их создания, передачи, получения.</w:t>
      </w:r>
    </w:p>
    <w:p w14:paraId="16737E6A" w14:textId="074F6D90" w:rsidR="0098041D" w:rsidRPr="005B0BF5" w:rsidRDefault="0098041D" w:rsidP="0098041D">
      <w:pPr>
        <w:pStyle w:val="af0"/>
        <w:rPr>
          <w:szCs w:val="30"/>
        </w:rPr>
      </w:pPr>
      <w:r w:rsidRPr="005B0BF5">
        <w:rPr>
          <w:szCs w:val="30"/>
        </w:rPr>
        <w:t>Так, в частности</w:t>
      </w:r>
      <w:r w:rsidR="00980384" w:rsidRPr="005B0BF5">
        <w:rPr>
          <w:szCs w:val="30"/>
        </w:rPr>
        <w:t>,</w:t>
      </w:r>
      <w:r w:rsidRPr="005B0BF5">
        <w:rPr>
          <w:szCs w:val="30"/>
        </w:rPr>
        <w:t xml:space="preserve"> постановлением </w:t>
      </w:r>
      <w:r w:rsidR="00EF2586" w:rsidRPr="005B0BF5">
        <w:rPr>
          <w:szCs w:val="30"/>
        </w:rPr>
        <w:t>№ </w:t>
      </w:r>
      <w:r w:rsidRPr="005B0BF5">
        <w:rPr>
          <w:szCs w:val="30"/>
        </w:rPr>
        <w:t>9/75/35/26</w:t>
      </w:r>
      <w:r w:rsidR="00420A1A" w:rsidRPr="005B0BF5">
        <w:rPr>
          <w:szCs w:val="30"/>
        </w:rPr>
        <w:t xml:space="preserve"> установлен</w:t>
      </w:r>
      <w:r w:rsidR="00980384" w:rsidRPr="005B0BF5">
        <w:rPr>
          <w:szCs w:val="30"/>
        </w:rPr>
        <w:t>о следующее</w:t>
      </w:r>
      <w:r w:rsidR="00420A1A" w:rsidRPr="005B0BF5">
        <w:rPr>
          <w:szCs w:val="30"/>
        </w:rPr>
        <w:t>.</w:t>
      </w:r>
    </w:p>
    <w:p w14:paraId="1BCC7EBF" w14:textId="6911EDD4" w:rsidR="0008596D" w:rsidRPr="005B0BF5" w:rsidRDefault="00420A1A" w:rsidP="0008596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>1. П</w:t>
      </w:r>
      <w:r w:rsidR="0008596D" w:rsidRPr="005B0BF5">
        <w:rPr>
          <w:rFonts w:eastAsiaTheme="minorHAnsi"/>
          <w:sz w:val="30"/>
          <w:szCs w:val="30"/>
          <w:lang w:eastAsia="en-US"/>
        </w:rPr>
        <w:t>роцесс создания, передачи, получения, изменения и отмены иных документов, создаваемых субъектами хозяйствования и подтверждающих перемещение товаров при осуществлении взаимной торговли с другими государствами</w:t>
      </w:r>
      <w:r w:rsidR="008279C6" w:rsidRPr="005B0BF5">
        <w:rPr>
          <w:rFonts w:eastAsiaTheme="minorHAnsi"/>
          <w:sz w:val="30"/>
          <w:szCs w:val="30"/>
          <w:lang w:eastAsia="en-US"/>
        </w:rPr>
        <w:t>.</w:t>
      </w:r>
    </w:p>
    <w:p w14:paraId="2BAB02B4" w14:textId="76EF58E8" w:rsidR="0008596D" w:rsidRPr="005B0BF5" w:rsidRDefault="0008596D" w:rsidP="00EF46FB">
      <w:pPr>
        <w:pStyle w:val="af0"/>
        <w:spacing w:line="280" w:lineRule="exact"/>
        <w:rPr>
          <w:i/>
          <w:iCs/>
          <w:szCs w:val="30"/>
        </w:rPr>
      </w:pPr>
      <w:r w:rsidRPr="005B0BF5">
        <w:rPr>
          <w:i/>
          <w:iCs/>
          <w:szCs w:val="30"/>
        </w:rPr>
        <w:t>Справочно. Советом Министров Республики Беларусь принято постановление от</w:t>
      </w:r>
      <w:r w:rsidR="00EF2586" w:rsidRPr="005B0BF5">
        <w:rPr>
          <w:i/>
          <w:iCs/>
          <w:szCs w:val="30"/>
        </w:rPr>
        <w:t xml:space="preserve"> </w:t>
      </w:r>
      <w:r w:rsidRPr="005B0BF5">
        <w:rPr>
          <w:i/>
          <w:iCs/>
          <w:szCs w:val="30"/>
        </w:rPr>
        <w:t>10</w:t>
      </w:r>
      <w:r w:rsidR="00980384" w:rsidRPr="005B0BF5">
        <w:rPr>
          <w:i/>
          <w:iCs/>
          <w:szCs w:val="30"/>
        </w:rPr>
        <w:t xml:space="preserve"> апреля </w:t>
      </w:r>
      <w:r w:rsidRPr="005B0BF5">
        <w:rPr>
          <w:i/>
          <w:iCs/>
          <w:szCs w:val="30"/>
        </w:rPr>
        <w:t>2023</w:t>
      </w:r>
      <w:r w:rsidR="00980384" w:rsidRPr="005B0BF5">
        <w:rPr>
          <w:i/>
          <w:iCs/>
          <w:szCs w:val="30"/>
        </w:rPr>
        <w:t xml:space="preserve"> г. </w:t>
      </w:r>
      <w:r w:rsidR="00EF2586" w:rsidRPr="005B0BF5">
        <w:rPr>
          <w:i/>
          <w:iCs/>
          <w:szCs w:val="30"/>
        </w:rPr>
        <w:t>№ </w:t>
      </w:r>
      <w:r w:rsidRPr="005B0BF5">
        <w:rPr>
          <w:i/>
          <w:iCs/>
          <w:szCs w:val="30"/>
        </w:rPr>
        <w:t>248 «Об изменении постановления Совета Министров Республики Беларусь от 30 декабря 2019</w:t>
      </w:r>
      <w:r w:rsidR="00EF2586" w:rsidRPr="005B0BF5">
        <w:rPr>
          <w:i/>
          <w:iCs/>
          <w:szCs w:val="30"/>
        </w:rPr>
        <w:t> г.</w:t>
      </w:r>
      <w:r w:rsidRPr="005B0BF5">
        <w:rPr>
          <w:i/>
          <w:iCs/>
          <w:szCs w:val="30"/>
        </w:rPr>
        <w:t xml:space="preserve"> </w:t>
      </w:r>
      <w:r w:rsidR="00EF2586" w:rsidRPr="005B0BF5">
        <w:rPr>
          <w:i/>
          <w:iCs/>
          <w:szCs w:val="30"/>
        </w:rPr>
        <w:t>№ </w:t>
      </w:r>
      <w:r w:rsidRPr="005B0BF5">
        <w:rPr>
          <w:i/>
          <w:iCs/>
          <w:szCs w:val="30"/>
        </w:rPr>
        <w:t>940» (далее</w:t>
      </w:r>
      <w:r w:rsidR="00EF2586" w:rsidRPr="005B0BF5">
        <w:rPr>
          <w:i/>
          <w:iCs/>
          <w:szCs w:val="30"/>
        </w:rPr>
        <w:t> —</w:t>
      </w:r>
      <w:r w:rsidRPr="005B0BF5">
        <w:rPr>
          <w:i/>
          <w:iCs/>
          <w:szCs w:val="30"/>
        </w:rPr>
        <w:t xml:space="preserve"> постановление </w:t>
      </w:r>
      <w:r w:rsidR="00EF2586" w:rsidRPr="005B0BF5">
        <w:rPr>
          <w:i/>
          <w:iCs/>
          <w:szCs w:val="30"/>
        </w:rPr>
        <w:t>№ </w:t>
      </w:r>
      <w:r w:rsidRPr="005B0BF5">
        <w:rPr>
          <w:i/>
          <w:iCs/>
          <w:szCs w:val="30"/>
        </w:rPr>
        <w:t xml:space="preserve">248), в соответствии с которым </w:t>
      </w:r>
      <w:r w:rsidR="00420A1A" w:rsidRPr="005B0BF5">
        <w:rPr>
          <w:i/>
          <w:iCs/>
          <w:szCs w:val="30"/>
        </w:rPr>
        <w:t>определен</w:t>
      </w:r>
      <w:r w:rsidRPr="005B0BF5">
        <w:rPr>
          <w:i/>
          <w:iCs/>
          <w:szCs w:val="30"/>
        </w:rPr>
        <w:t xml:space="preserve"> порядок информационного взаимодействия между субъектами хозяйствования Республики Беларусь и других государств, а также признания электронной цифровой подписи иностранного образца путем прохождения процедуры проверки национальным оператором доверенной третьей стороны по признанию подлинности электронных документов при межгосударственном электронном взаимодействии.</w:t>
      </w:r>
    </w:p>
    <w:p w14:paraId="7D209879" w14:textId="409B9EFF" w:rsidR="00EF46FB" w:rsidRPr="005B0BF5" w:rsidRDefault="00EF46FB" w:rsidP="00EF46FB">
      <w:pPr>
        <w:spacing w:line="280" w:lineRule="exact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r w:rsidRPr="005B0BF5">
        <w:rPr>
          <w:i/>
          <w:iCs/>
          <w:spacing w:val="-4"/>
          <w:sz w:val="30"/>
          <w:szCs w:val="30"/>
        </w:rPr>
        <w:t>Так, в частности,</w:t>
      </w:r>
      <w:r w:rsidRPr="005B0BF5">
        <w:rPr>
          <w:rFonts w:eastAsiaTheme="minorHAnsi"/>
          <w:i/>
          <w:iCs/>
          <w:sz w:val="30"/>
          <w:szCs w:val="30"/>
          <w:lang w:eastAsia="en-US"/>
        </w:rPr>
        <w:t xml:space="preserve"> постановлением 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№ </w:t>
      </w:r>
      <w:r w:rsidRPr="005B0BF5">
        <w:rPr>
          <w:rFonts w:eastAsiaTheme="minorHAnsi"/>
          <w:i/>
          <w:iCs/>
          <w:sz w:val="30"/>
          <w:szCs w:val="30"/>
          <w:lang w:eastAsia="en-US"/>
        </w:rPr>
        <w:t xml:space="preserve">248 предусматривается, что осуществление трансграничного электронного документооборота возможно при: </w:t>
      </w:r>
    </w:p>
    <w:p w14:paraId="66866360" w14:textId="77777777" w:rsidR="00EF46FB" w:rsidRPr="005B0BF5" w:rsidRDefault="00EF46FB" w:rsidP="00EF46FB">
      <w:pPr>
        <w:spacing w:line="280" w:lineRule="exact"/>
        <w:ind w:firstLine="709"/>
        <w:jc w:val="both"/>
        <w:rPr>
          <w:rFonts w:eastAsiaTheme="minorEastAsia"/>
          <w:i/>
          <w:iCs/>
          <w:sz w:val="30"/>
          <w:szCs w:val="30"/>
          <w:lang w:eastAsia="zh-CN"/>
        </w:rPr>
      </w:pPr>
      <w:r w:rsidRPr="005B0BF5">
        <w:rPr>
          <w:rFonts w:eastAsiaTheme="minorHAnsi"/>
          <w:i/>
          <w:iCs/>
          <w:sz w:val="30"/>
          <w:szCs w:val="30"/>
          <w:lang w:eastAsia="en-US"/>
        </w:rPr>
        <w:t>наличии у субъектов хозяйствования технической возможности</w:t>
      </w:r>
      <w:r w:rsidRPr="005B0BF5">
        <w:rPr>
          <w:rFonts w:eastAsiaTheme="minorEastAsia"/>
          <w:i/>
          <w:iCs/>
          <w:sz w:val="30"/>
          <w:szCs w:val="30"/>
          <w:lang w:eastAsia="zh-CN"/>
        </w:rPr>
        <w:t>;</w:t>
      </w:r>
    </w:p>
    <w:p w14:paraId="4C9F38CF" w14:textId="53FAE581" w:rsidR="00EF46FB" w:rsidRPr="005B0BF5" w:rsidRDefault="00EF46FB" w:rsidP="00EF46FB">
      <w:pPr>
        <w:spacing w:line="280" w:lineRule="exact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r w:rsidRPr="005B0BF5">
        <w:rPr>
          <w:rFonts w:eastAsiaTheme="minorHAnsi"/>
          <w:i/>
          <w:iCs/>
          <w:sz w:val="30"/>
          <w:szCs w:val="30"/>
          <w:lang w:eastAsia="en-US"/>
        </w:rPr>
        <w:t xml:space="preserve">наличии </w:t>
      </w:r>
      <w:r w:rsidRPr="005B0BF5">
        <w:rPr>
          <w:i/>
          <w:iCs/>
          <w:spacing w:val="-4"/>
          <w:sz w:val="30"/>
          <w:szCs w:val="30"/>
        </w:rPr>
        <w:t>заключенного между национальным оператором доверенной третьей стороны и доверенной третьей стороной</w:t>
      </w:r>
      <w:r w:rsidR="00EF2586" w:rsidRPr="005B0BF5">
        <w:rPr>
          <w:i/>
          <w:iCs/>
          <w:spacing w:val="-4"/>
          <w:sz w:val="30"/>
          <w:szCs w:val="30"/>
        </w:rPr>
        <w:t> —</w:t>
      </w:r>
      <w:r w:rsidRPr="005B0BF5">
        <w:rPr>
          <w:i/>
          <w:iCs/>
          <w:spacing w:val="-4"/>
          <w:sz w:val="30"/>
          <w:szCs w:val="30"/>
        </w:rPr>
        <w:t xml:space="preserve"> нерезидентом Республики Беларусь соглашения об установлении доверия к издаваемым в других государствах сертификатам от</w:t>
      </w:r>
      <w:r w:rsidR="00980384" w:rsidRPr="005B0BF5">
        <w:rPr>
          <w:i/>
          <w:iCs/>
          <w:spacing w:val="-4"/>
          <w:sz w:val="30"/>
          <w:szCs w:val="30"/>
        </w:rPr>
        <w:t>к</w:t>
      </w:r>
      <w:r w:rsidRPr="005B0BF5">
        <w:rPr>
          <w:i/>
          <w:iCs/>
          <w:spacing w:val="-4"/>
          <w:sz w:val="30"/>
          <w:szCs w:val="30"/>
        </w:rPr>
        <w:t>рытых ключей проверки электронной цифровой подписи (далее</w:t>
      </w:r>
      <w:r w:rsidR="00EF2586" w:rsidRPr="005B0BF5">
        <w:rPr>
          <w:i/>
          <w:iCs/>
          <w:spacing w:val="-4"/>
          <w:sz w:val="30"/>
          <w:szCs w:val="30"/>
        </w:rPr>
        <w:t> —</w:t>
      </w:r>
      <w:r w:rsidRPr="005B0BF5">
        <w:rPr>
          <w:i/>
          <w:iCs/>
          <w:spacing w:val="-4"/>
          <w:sz w:val="30"/>
          <w:szCs w:val="30"/>
        </w:rPr>
        <w:t xml:space="preserve"> ЭЦП)</w:t>
      </w:r>
      <w:r w:rsidRPr="005B0BF5">
        <w:rPr>
          <w:rFonts w:eastAsiaTheme="minorHAnsi"/>
          <w:i/>
          <w:iCs/>
          <w:sz w:val="30"/>
          <w:szCs w:val="30"/>
          <w:lang w:eastAsia="en-US"/>
        </w:rPr>
        <w:t>;</w:t>
      </w:r>
    </w:p>
    <w:p w14:paraId="13533C5C" w14:textId="4FEBB900" w:rsidR="00EF46FB" w:rsidRPr="005B0BF5" w:rsidRDefault="00EF46FB" w:rsidP="00EF46FB">
      <w:pPr>
        <w:spacing w:line="280" w:lineRule="exact"/>
        <w:ind w:firstLine="709"/>
        <w:jc w:val="both"/>
        <w:rPr>
          <w:i/>
          <w:iCs/>
          <w:spacing w:val="-4"/>
          <w:sz w:val="30"/>
          <w:szCs w:val="30"/>
        </w:rPr>
      </w:pPr>
      <w:r w:rsidRPr="005B0BF5">
        <w:rPr>
          <w:i/>
          <w:iCs/>
          <w:spacing w:val="-4"/>
          <w:sz w:val="30"/>
          <w:szCs w:val="30"/>
        </w:rPr>
        <w:lastRenderedPageBreak/>
        <w:t>установлени</w:t>
      </w:r>
      <w:r w:rsidRPr="005B0BF5">
        <w:rPr>
          <w:rFonts w:eastAsiaTheme="minorEastAsia"/>
          <w:i/>
          <w:iCs/>
          <w:spacing w:val="-4"/>
          <w:sz w:val="30"/>
          <w:szCs w:val="30"/>
          <w:lang w:eastAsia="zh-CN"/>
        </w:rPr>
        <w:t xml:space="preserve">и </w:t>
      </w:r>
      <w:r w:rsidRPr="005B0BF5">
        <w:rPr>
          <w:i/>
          <w:iCs/>
          <w:spacing w:val="-4"/>
          <w:sz w:val="30"/>
          <w:szCs w:val="30"/>
        </w:rPr>
        <w:t xml:space="preserve">информационного взаимодействия между </w:t>
      </w:r>
      <w:r w:rsidRPr="005B0BF5">
        <w:rPr>
          <w:i/>
          <w:iCs/>
          <w:spacing w:val="-4"/>
          <w:sz w:val="30"/>
          <w:szCs w:val="30"/>
          <w:lang w:val="en-US"/>
        </w:rPr>
        <w:t>EDI</w:t>
      </w:r>
      <w:r w:rsidRPr="005B0BF5">
        <w:rPr>
          <w:i/>
          <w:iCs/>
          <w:spacing w:val="-4"/>
          <w:sz w:val="30"/>
          <w:szCs w:val="30"/>
        </w:rPr>
        <w:t>-</w:t>
      </w:r>
      <w:r w:rsidRPr="005B0BF5">
        <w:rPr>
          <w:rFonts w:eastAsiaTheme="minorEastAsia"/>
          <w:i/>
          <w:iCs/>
          <w:spacing w:val="-4"/>
          <w:sz w:val="30"/>
          <w:szCs w:val="30"/>
          <w:lang w:eastAsia="zh-CN"/>
        </w:rPr>
        <w:t>провайдером</w:t>
      </w:r>
      <w:r w:rsidR="00EF2586" w:rsidRPr="005B0BF5">
        <w:rPr>
          <w:i/>
          <w:iCs/>
          <w:spacing w:val="-4"/>
          <w:sz w:val="30"/>
          <w:szCs w:val="30"/>
        </w:rPr>
        <w:t> —</w:t>
      </w:r>
      <w:r w:rsidRPr="005B0BF5">
        <w:rPr>
          <w:i/>
          <w:iCs/>
          <w:spacing w:val="-4"/>
          <w:sz w:val="30"/>
          <w:szCs w:val="30"/>
        </w:rPr>
        <w:t xml:space="preserve"> резидентом Республики Беларусь и оператором электронного документооборота</w:t>
      </w:r>
      <w:r w:rsidR="00EF2586" w:rsidRPr="005B0BF5">
        <w:rPr>
          <w:i/>
          <w:iCs/>
          <w:spacing w:val="-4"/>
          <w:sz w:val="30"/>
          <w:szCs w:val="30"/>
        </w:rPr>
        <w:t> —</w:t>
      </w:r>
      <w:r w:rsidRPr="005B0BF5">
        <w:rPr>
          <w:i/>
          <w:iCs/>
          <w:spacing w:val="-4"/>
          <w:sz w:val="30"/>
          <w:szCs w:val="30"/>
        </w:rPr>
        <w:t xml:space="preserve"> нерезидентом Республики Беларусь.</w:t>
      </w:r>
    </w:p>
    <w:p w14:paraId="2CBD8192" w14:textId="128A64DB" w:rsidR="00EF46FB" w:rsidRPr="005B0BF5" w:rsidRDefault="00EF46FB" w:rsidP="007C3782">
      <w:pPr>
        <w:spacing w:line="280" w:lineRule="exact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i/>
          <w:iCs/>
          <w:sz w:val="30"/>
          <w:szCs w:val="30"/>
          <w:lang w:eastAsia="en-US"/>
        </w:rPr>
        <w:t>И</w:t>
      </w:r>
      <w:r w:rsidRPr="005B0BF5">
        <w:rPr>
          <w:i/>
          <w:iCs/>
          <w:spacing w:val="-4"/>
          <w:sz w:val="30"/>
          <w:szCs w:val="30"/>
        </w:rPr>
        <w:t xml:space="preserve">сходя из заложенных в постановлении </w:t>
      </w:r>
      <w:r w:rsidR="00EF2586" w:rsidRPr="005B0BF5">
        <w:rPr>
          <w:i/>
          <w:iCs/>
          <w:spacing w:val="-4"/>
          <w:sz w:val="30"/>
          <w:szCs w:val="30"/>
        </w:rPr>
        <w:t>№ </w:t>
      </w:r>
      <w:r w:rsidRPr="005B0BF5">
        <w:rPr>
          <w:i/>
          <w:iCs/>
          <w:spacing w:val="-4"/>
          <w:sz w:val="30"/>
          <w:szCs w:val="30"/>
        </w:rPr>
        <w:t>248 подходов под иными документами понимается электронная товарная накладная (иной документ, подтверждающий перемещение товаров).</w:t>
      </w:r>
    </w:p>
    <w:p w14:paraId="130BC991" w14:textId="25F59296" w:rsidR="007C3782" w:rsidRPr="005B0BF5" w:rsidRDefault="007C3782" w:rsidP="007C3782">
      <w:pPr>
        <w:spacing w:line="280" w:lineRule="exact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r w:rsidRPr="005B0BF5">
        <w:rPr>
          <w:rFonts w:eastAsiaTheme="minorHAnsi"/>
          <w:i/>
          <w:iCs/>
          <w:sz w:val="30"/>
          <w:szCs w:val="30"/>
          <w:lang w:eastAsia="en-US"/>
        </w:rPr>
        <w:t xml:space="preserve">При этом заложенные в постановлении 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№ </w:t>
      </w:r>
      <w:r w:rsidRPr="005B0BF5">
        <w:rPr>
          <w:rFonts w:eastAsiaTheme="minorHAnsi"/>
          <w:i/>
          <w:iCs/>
          <w:sz w:val="30"/>
          <w:szCs w:val="30"/>
          <w:lang w:eastAsia="en-US"/>
        </w:rPr>
        <w:t>9/75/35/26 подходы коррелируют с положениями Правил автомобильных перевозок грузов, утвержденных постановлением Совета Министров Республики Беларусь от 30 июня 2008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 г.</w:t>
      </w:r>
      <w:r w:rsidRPr="005B0BF5">
        <w:rPr>
          <w:rFonts w:eastAsiaTheme="minorHAnsi"/>
          <w:i/>
          <w:iCs/>
          <w:sz w:val="30"/>
          <w:szCs w:val="30"/>
          <w:lang w:eastAsia="en-US"/>
        </w:rPr>
        <w:t xml:space="preserve"> 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№ </w:t>
      </w:r>
      <w:r w:rsidRPr="005B0BF5">
        <w:rPr>
          <w:rFonts w:eastAsiaTheme="minorHAnsi"/>
          <w:i/>
          <w:iCs/>
          <w:sz w:val="30"/>
          <w:szCs w:val="30"/>
          <w:lang w:eastAsia="en-US"/>
        </w:rPr>
        <w:t xml:space="preserve">970, что позволит минимизировать затраты субъектов хозяйствования при внедрении электронного документооборота при торговле с другими государствами. </w:t>
      </w:r>
    </w:p>
    <w:p w14:paraId="6BB213C8" w14:textId="531ED50F" w:rsidR="0008596D" w:rsidRPr="005B0BF5" w:rsidRDefault="008279C6" w:rsidP="0008596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>2. Ф</w:t>
      </w:r>
      <w:r w:rsidR="0008596D" w:rsidRPr="005B0BF5">
        <w:rPr>
          <w:rFonts w:eastAsiaTheme="minorHAnsi"/>
          <w:sz w:val="30"/>
          <w:szCs w:val="30"/>
          <w:lang w:eastAsia="en-US"/>
        </w:rPr>
        <w:t xml:space="preserve">ормат и структура электронного акта приемки товаров, создаваемого в случае необходимости внесения изменений </w:t>
      </w:r>
      <w:r w:rsidR="00EF2586" w:rsidRPr="005B0BF5">
        <w:rPr>
          <w:rFonts w:eastAsiaTheme="minorHAnsi"/>
          <w:sz w:val="30"/>
          <w:szCs w:val="30"/>
          <w:lang w:eastAsia="en-US"/>
        </w:rPr>
        <w:t>и (или)</w:t>
      </w:r>
      <w:r w:rsidR="0008596D" w:rsidRPr="005B0BF5">
        <w:rPr>
          <w:rFonts w:eastAsiaTheme="minorHAnsi"/>
          <w:sz w:val="30"/>
          <w:szCs w:val="30"/>
          <w:lang w:eastAsia="en-US"/>
        </w:rPr>
        <w:t xml:space="preserve"> дополнений в электронные накладные, в том числе по результатам приемки поступивших по ним товаров (далее</w:t>
      </w:r>
      <w:r w:rsidR="00EF2586" w:rsidRPr="005B0BF5">
        <w:rPr>
          <w:rFonts w:eastAsiaTheme="minorHAnsi"/>
          <w:sz w:val="30"/>
          <w:szCs w:val="30"/>
          <w:lang w:eastAsia="en-US"/>
        </w:rPr>
        <w:t> —</w:t>
      </w:r>
      <w:r w:rsidR="0008596D" w:rsidRPr="005B0BF5">
        <w:rPr>
          <w:rFonts w:eastAsiaTheme="minorHAnsi"/>
          <w:sz w:val="30"/>
          <w:szCs w:val="30"/>
          <w:lang w:eastAsia="en-US"/>
        </w:rPr>
        <w:t xml:space="preserve"> электронный акт</w:t>
      </w:r>
      <w:r w:rsidR="008D02A8" w:rsidRPr="005B0BF5">
        <w:rPr>
          <w:rFonts w:eastAsiaTheme="minorHAnsi"/>
          <w:sz w:val="30"/>
          <w:szCs w:val="30"/>
          <w:lang w:eastAsia="en-US"/>
        </w:rPr>
        <w:t xml:space="preserve"> приемки</w:t>
      </w:r>
      <w:r w:rsidR="0008596D" w:rsidRPr="005B0BF5">
        <w:rPr>
          <w:rFonts w:eastAsiaTheme="minorHAnsi"/>
          <w:sz w:val="30"/>
          <w:szCs w:val="30"/>
          <w:lang w:eastAsia="en-US"/>
        </w:rPr>
        <w:t>).</w:t>
      </w:r>
    </w:p>
    <w:p w14:paraId="67EFC132" w14:textId="32656FB3" w:rsidR="0008596D" w:rsidRPr="005B0BF5" w:rsidRDefault="00243CB5" w:rsidP="00243CB5">
      <w:pPr>
        <w:pStyle w:val="af0"/>
        <w:rPr>
          <w:szCs w:val="30"/>
        </w:rPr>
      </w:pPr>
      <w:r w:rsidRPr="005B0BF5">
        <w:rPr>
          <w:szCs w:val="30"/>
        </w:rPr>
        <w:t xml:space="preserve">Так, электронные акты приемки формируются в случае выявления при приемке товаров недостачи </w:t>
      </w:r>
      <w:r w:rsidR="00EF2586" w:rsidRPr="005B0BF5">
        <w:rPr>
          <w:szCs w:val="30"/>
        </w:rPr>
        <w:t>и (или)</w:t>
      </w:r>
      <w:r w:rsidRPr="005B0BF5">
        <w:rPr>
          <w:szCs w:val="30"/>
        </w:rPr>
        <w:t xml:space="preserve"> излишков </w:t>
      </w:r>
      <w:r w:rsidR="00EF2586" w:rsidRPr="005B0BF5">
        <w:rPr>
          <w:szCs w:val="30"/>
        </w:rPr>
        <w:t>и (или)</w:t>
      </w:r>
      <w:r w:rsidRPr="005B0BF5">
        <w:rPr>
          <w:szCs w:val="30"/>
        </w:rPr>
        <w:t xml:space="preserve"> товаров ненадлежащего качества либо для внесения иных изменений в электронные накладные и иные документы. Электронный акт приемки, содержащий сведения о выявленных при приемке излишках товаров, является основанием для создания грузоотправителем и передачи грузополучателю электронной накладной либо иного документа, содержащих сведения об этих излишках. Электронный акт приемки является документом, связанным с одной электронной накладной или одним иным документом.</w:t>
      </w:r>
    </w:p>
    <w:p w14:paraId="2F85FA98" w14:textId="09DDD90B" w:rsidR="00243CB5" w:rsidRPr="005B0BF5" w:rsidRDefault="008279C6" w:rsidP="008279C6">
      <w:pPr>
        <w:pStyle w:val="af0"/>
        <w:spacing w:line="280" w:lineRule="exact"/>
        <w:rPr>
          <w:rFonts w:eastAsiaTheme="minorHAnsi"/>
          <w:i/>
          <w:iCs/>
          <w:szCs w:val="30"/>
          <w:lang w:eastAsia="en-US"/>
        </w:rPr>
      </w:pPr>
      <w:r w:rsidRPr="005B0BF5">
        <w:rPr>
          <w:rFonts w:eastAsiaTheme="minorHAnsi"/>
          <w:i/>
          <w:iCs/>
          <w:szCs w:val="30"/>
          <w:lang w:eastAsia="en-US"/>
        </w:rPr>
        <w:t xml:space="preserve">Справочно. </w:t>
      </w:r>
      <w:r w:rsidR="00243CB5" w:rsidRPr="005B0BF5">
        <w:rPr>
          <w:rFonts w:eastAsiaTheme="minorHAnsi"/>
          <w:i/>
          <w:iCs/>
          <w:szCs w:val="30"/>
          <w:lang w:eastAsia="en-US"/>
        </w:rPr>
        <w:t xml:space="preserve">В соответствии с действующим механизмом функционирования электронных накладных, предусмотренным постановлением Национальной академии наук Беларуси, Министерства финансов Республики Беларусь, Министерства по налогам и сборам Республики Беларусь </w:t>
      </w:r>
      <w:r w:rsidR="008D02A8" w:rsidRPr="005B0BF5">
        <w:rPr>
          <w:rFonts w:eastAsiaTheme="minorHAnsi"/>
          <w:i/>
          <w:iCs/>
          <w:szCs w:val="30"/>
          <w:lang w:eastAsia="en-US"/>
        </w:rPr>
        <w:t xml:space="preserve">и </w:t>
      </w:r>
      <w:r w:rsidR="00243CB5" w:rsidRPr="005B0BF5">
        <w:rPr>
          <w:rFonts w:eastAsiaTheme="minorHAnsi"/>
          <w:i/>
          <w:iCs/>
          <w:szCs w:val="30"/>
          <w:lang w:eastAsia="en-US"/>
        </w:rPr>
        <w:t>Министерства связи и информатизации Республики Беларусь от 19</w:t>
      </w:r>
      <w:r w:rsidR="008D02A8" w:rsidRPr="005B0BF5">
        <w:rPr>
          <w:rFonts w:eastAsiaTheme="minorHAnsi"/>
          <w:i/>
          <w:iCs/>
          <w:szCs w:val="30"/>
          <w:lang w:eastAsia="en-US"/>
        </w:rPr>
        <w:t xml:space="preserve"> декабря </w:t>
      </w:r>
      <w:r w:rsidR="00243CB5" w:rsidRPr="005B0BF5">
        <w:rPr>
          <w:rFonts w:eastAsiaTheme="minorHAnsi"/>
          <w:i/>
          <w:iCs/>
          <w:szCs w:val="30"/>
          <w:lang w:eastAsia="en-US"/>
        </w:rPr>
        <w:t>2019</w:t>
      </w:r>
      <w:r w:rsidR="008D02A8" w:rsidRPr="005B0BF5">
        <w:rPr>
          <w:rFonts w:eastAsiaTheme="minorHAnsi"/>
          <w:i/>
          <w:iCs/>
          <w:szCs w:val="30"/>
          <w:lang w:eastAsia="en-US"/>
        </w:rPr>
        <w:t xml:space="preserve"> г. </w:t>
      </w:r>
      <w:r w:rsidR="00EF2586" w:rsidRPr="005B0BF5">
        <w:rPr>
          <w:rFonts w:eastAsiaTheme="minorHAnsi"/>
          <w:i/>
          <w:iCs/>
          <w:szCs w:val="30"/>
          <w:lang w:eastAsia="en-US"/>
        </w:rPr>
        <w:t>№ </w:t>
      </w:r>
      <w:r w:rsidR="00243CB5" w:rsidRPr="005B0BF5">
        <w:rPr>
          <w:rFonts w:eastAsiaTheme="minorHAnsi"/>
          <w:i/>
          <w:iCs/>
          <w:szCs w:val="30"/>
          <w:lang w:eastAsia="en-US"/>
        </w:rPr>
        <w:t>12/76/42/20 «Об утверждении структуры и формата электронных накладных», при необходимости внесения изменений в подписанную ЭЦП электронную накладную требовалось создание возвратной накладной с последующ</w:t>
      </w:r>
      <w:r w:rsidR="008D02A8" w:rsidRPr="005B0BF5">
        <w:rPr>
          <w:rFonts w:eastAsiaTheme="minorHAnsi"/>
          <w:i/>
          <w:iCs/>
          <w:szCs w:val="30"/>
          <w:lang w:eastAsia="en-US"/>
        </w:rPr>
        <w:t>и</w:t>
      </w:r>
      <w:r w:rsidR="00243CB5" w:rsidRPr="005B0BF5">
        <w:rPr>
          <w:rFonts w:eastAsiaTheme="minorHAnsi"/>
          <w:i/>
          <w:iCs/>
          <w:szCs w:val="30"/>
          <w:lang w:eastAsia="en-US"/>
        </w:rPr>
        <w:t xml:space="preserve">м созданием новой корректной электронной накладной. При этом отмене подлежали только не подписанные ЭЦП электронные накладные. </w:t>
      </w:r>
    </w:p>
    <w:p w14:paraId="41C6C462" w14:textId="1EDC3538" w:rsidR="00243CB5" w:rsidRPr="005B0BF5" w:rsidRDefault="008279C6" w:rsidP="004A7F27">
      <w:pPr>
        <w:pStyle w:val="af0"/>
        <w:rPr>
          <w:rFonts w:eastAsiaTheme="minorHAnsi"/>
          <w:szCs w:val="30"/>
          <w:lang w:eastAsia="en-US"/>
        </w:rPr>
      </w:pPr>
      <w:r w:rsidRPr="005B0BF5">
        <w:rPr>
          <w:rFonts w:eastAsiaTheme="minorHAnsi"/>
          <w:szCs w:val="30"/>
          <w:lang w:eastAsia="en-US"/>
        </w:rPr>
        <w:t xml:space="preserve">Учитывая поступающие обращения </w:t>
      </w:r>
      <w:r w:rsidR="00D57E14" w:rsidRPr="005B0BF5">
        <w:rPr>
          <w:rFonts w:eastAsiaTheme="minorHAnsi"/>
          <w:szCs w:val="30"/>
          <w:lang w:eastAsia="en-US"/>
        </w:rPr>
        <w:t xml:space="preserve">субъектов хозяйствования о </w:t>
      </w:r>
      <w:r w:rsidR="003C3026" w:rsidRPr="005B0BF5">
        <w:rPr>
          <w:rFonts w:eastAsiaTheme="minorHAnsi"/>
          <w:szCs w:val="30"/>
          <w:lang w:eastAsia="en-US"/>
        </w:rPr>
        <w:t xml:space="preserve">необходимости </w:t>
      </w:r>
      <w:r w:rsidR="004A7F27" w:rsidRPr="005B0BF5">
        <w:rPr>
          <w:rFonts w:eastAsiaTheme="minorHAnsi"/>
          <w:szCs w:val="30"/>
          <w:lang w:eastAsia="en-US"/>
        </w:rPr>
        <w:t>внедрения электронного акта приемки</w:t>
      </w:r>
      <w:r w:rsidR="008D02A8" w:rsidRPr="005B0BF5">
        <w:rPr>
          <w:rFonts w:eastAsiaTheme="minorHAnsi"/>
          <w:szCs w:val="30"/>
          <w:lang w:eastAsia="en-US"/>
        </w:rPr>
        <w:t>,</w:t>
      </w:r>
      <w:r w:rsidR="004A7F27" w:rsidRPr="005B0BF5">
        <w:rPr>
          <w:rFonts w:eastAsiaTheme="minorHAnsi"/>
          <w:szCs w:val="30"/>
          <w:lang w:eastAsia="en-US"/>
        </w:rPr>
        <w:t xml:space="preserve"> </w:t>
      </w:r>
      <w:r w:rsidR="008D02A8" w:rsidRPr="005B0BF5">
        <w:rPr>
          <w:rFonts w:eastAsiaTheme="minorHAnsi"/>
          <w:szCs w:val="30"/>
          <w:lang w:eastAsia="en-US"/>
        </w:rPr>
        <w:t xml:space="preserve">Министерством по налогам и сборам </w:t>
      </w:r>
      <w:r w:rsidR="002A54A0" w:rsidRPr="005B0BF5">
        <w:rPr>
          <w:rFonts w:eastAsiaTheme="minorHAnsi"/>
          <w:szCs w:val="30"/>
          <w:lang w:eastAsia="en-US"/>
        </w:rPr>
        <w:t>совместно с Министерством финансов разработан электронный акт, который позволяет осуществлять внесение изменений в электронную накладную, подписанную ЭЦП как грузоотправителя</w:t>
      </w:r>
      <w:r w:rsidR="008D02A8" w:rsidRPr="005B0BF5">
        <w:rPr>
          <w:rFonts w:eastAsiaTheme="minorHAnsi"/>
          <w:szCs w:val="30"/>
          <w:lang w:eastAsia="en-US"/>
        </w:rPr>
        <w:t>, так</w:t>
      </w:r>
      <w:r w:rsidR="002A54A0" w:rsidRPr="005B0BF5">
        <w:rPr>
          <w:rFonts w:eastAsiaTheme="minorHAnsi"/>
          <w:szCs w:val="30"/>
          <w:lang w:eastAsia="en-US"/>
        </w:rPr>
        <w:t xml:space="preserve"> и грузополучателя. При этом действующий механизм отмены электронной накладной и создания новой при необходимости внесения в нее изменений сохраняется, что позволит сохранить при необходимости уже налаженные бизнес-процессы субъектов хозяйствования. </w:t>
      </w:r>
    </w:p>
    <w:p w14:paraId="388E517F" w14:textId="51425EA3" w:rsidR="00CD3620" w:rsidRPr="005B0BF5" w:rsidRDefault="00B74BC4" w:rsidP="00B74BC4">
      <w:pPr>
        <w:pStyle w:val="af0"/>
        <w:rPr>
          <w:rFonts w:eastAsiaTheme="minorHAnsi"/>
          <w:szCs w:val="30"/>
          <w:lang w:eastAsia="en-US"/>
        </w:rPr>
      </w:pPr>
      <w:r w:rsidRPr="005B0BF5">
        <w:rPr>
          <w:rFonts w:eastAsiaTheme="minorHAnsi"/>
          <w:szCs w:val="30"/>
          <w:lang w:eastAsia="en-US"/>
        </w:rPr>
        <w:lastRenderedPageBreak/>
        <w:t>При этом обращаем внимание, что с</w:t>
      </w:r>
      <w:r w:rsidR="00CD3620" w:rsidRPr="005B0BF5">
        <w:rPr>
          <w:rFonts w:eastAsiaTheme="minorHAnsi"/>
          <w:szCs w:val="30"/>
          <w:lang w:eastAsia="en-US"/>
        </w:rPr>
        <w:t xml:space="preserve">оздание электронного акта </w:t>
      </w:r>
      <w:r w:rsidR="008D02A8" w:rsidRPr="005B0BF5">
        <w:rPr>
          <w:rFonts w:eastAsiaTheme="minorHAnsi"/>
          <w:szCs w:val="30"/>
          <w:lang w:eastAsia="en-US"/>
        </w:rPr>
        <w:t xml:space="preserve">приемки </w:t>
      </w:r>
      <w:r w:rsidR="00CD3620" w:rsidRPr="005B0BF5">
        <w:rPr>
          <w:rFonts w:eastAsiaTheme="minorHAnsi"/>
          <w:szCs w:val="30"/>
          <w:lang w:eastAsia="en-US"/>
        </w:rPr>
        <w:t>возможно только для товаров, не включенных в перечень товаров, сведения об обороте которых являются предметом информационного взаимодействия с государствами</w:t>
      </w:r>
      <w:r w:rsidR="00EF2586" w:rsidRPr="005B0BF5">
        <w:rPr>
          <w:rFonts w:eastAsiaTheme="minorHAnsi"/>
          <w:szCs w:val="30"/>
          <w:lang w:eastAsia="en-US"/>
        </w:rPr>
        <w:t> —</w:t>
      </w:r>
      <w:r w:rsidR="00CD3620" w:rsidRPr="005B0BF5">
        <w:rPr>
          <w:rFonts w:eastAsiaTheme="minorHAnsi"/>
          <w:szCs w:val="30"/>
          <w:lang w:eastAsia="en-US"/>
        </w:rPr>
        <w:t xml:space="preserve"> членами Евразийского экономического союза, и перечень товаров, </w:t>
      </w:r>
      <w:r w:rsidR="008D02A8" w:rsidRPr="005B0BF5">
        <w:rPr>
          <w:rFonts w:eastAsiaTheme="minorHAnsi"/>
          <w:szCs w:val="30"/>
          <w:lang w:eastAsia="en-US"/>
        </w:rPr>
        <w:t xml:space="preserve">сведения об обороте которых являются предметом </w:t>
      </w:r>
      <w:r w:rsidR="00CD3620" w:rsidRPr="005B0BF5">
        <w:rPr>
          <w:rFonts w:eastAsiaTheme="minorHAnsi"/>
          <w:szCs w:val="30"/>
          <w:lang w:eastAsia="en-US"/>
        </w:rPr>
        <w:t>прослеживаемости, установленны</w:t>
      </w:r>
      <w:r w:rsidR="00FF7233" w:rsidRPr="005B0BF5">
        <w:rPr>
          <w:rFonts w:eastAsiaTheme="minorHAnsi"/>
          <w:szCs w:val="30"/>
          <w:lang w:eastAsia="en-US"/>
        </w:rPr>
        <w:t>е</w:t>
      </w:r>
      <w:r w:rsidR="00CD3620" w:rsidRPr="005B0BF5">
        <w:rPr>
          <w:rFonts w:eastAsiaTheme="minorHAnsi"/>
          <w:szCs w:val="30"/>
          <w:lang w:eastAsia="en-US"/>
        </w:rPr>
        <w:t xml:space="preserve"> постановлением Совета Министров Республики Беларусь от 23</w:t>
      </w:r>
      <w:r w:rsidR="008D02A8" w:rsidRPr="005B0BF5">
        <w:rPr>
          <w:rFonts w:eastAsiaTheme="minorHAnsi"/>
          <w:szCs w:val="30"/>
          <w:lang w:eastAsia="en-US"/>
        </w:rPr>
        <w:t xml:space="preserve"> апреля </w:t>
      </w:r>
      <w:r w:rsidR="00CD3620" w:rsidRPr="005B0BF5">
        <w:rPr>
          <w:rFonts w:eastAsiaTheme="minorHAnsi"/>
          <w:szCs w:val="30"/>
          <w:lang w:eastAsia="en-US"/>
        </w:rPr>
        <w:t>2021</w:t>
      </w:r>
      <w:r w:rsidR="008D02A8" w:rsidRPr="005B0BF5">
        <w:rPr>
          <w:rFonts w:eastAsiaTheme="minorHAnsi"/>
          <w:szCs w:val="30"/>
          <w:lang w:eastAsia="en-US"/>
        </w:rPr>
        <w:t xml:space="preserve"> г. </w:t>
      </w:r>
      <w:r w:rsidR="00EF2586" w:rsidRPr="005B0BF5">
        <w:rPr>
          <w:rFonts w:eastAsiaTheme="minorHAnsi"/>
          <w:szCs w:val="30"/>
          <w:lang w:eastAsia="en-US"/>
        </w:rPr>
        <w:t>№ </w:t>
      </w:r>
      <w:r w:rsidR="00CD3620" w:rsidRPr="005B0BF5">
        <w:rPr>
          <w:rFonts w:eastAsiaTheme="minorHAnsi"/>
          <w:szCs w:val="30"/>
          <w:lang w:eastAsia="en-US"/>
        </w:rPr>
        <w:t>250 «О реализации Указа Президента Республики Беларусь от 29 декабря 2020</w:t>
      </w:r>
      <w:r w:rsidR="00EF2586" w:rsidRPr="005B0BF5">
        <w:rPr>
          <w:rFonts w:eastAsiaTheme="minorHAnsi"/>
          <w:szCs w:val="30"/>
          <w:lang w:eastAsia="en-US"/>
        </w:rPr>
        <w:t> г.</w:t>
      </w:r>
      <w:r w:rsidR="00CD3620" w:rsidRPr="005B0BF5">
        <w:rPr>
          <w:rFonts w:eastAsiaTheme="minorHAnsi"/>
          <w:szCs w:val="30"/>
          <w:lang w:eastAsia="en-US"/>
        </w:rPr>
        <w:t xml:space="preserve"> </w:t>
      </w:r>
      <w:r w:rsidR="00EF2586" w:rsidRPr="005B0BF5">
        <w:rPr>
          <w:rFonts w:eastAsiaTheme="minorHAnsi"/>
          <w:szCs w:val="30"/>
          <w:lang w:eastAsia="en-US"/>
        </w:rPr>
        <w:t>№ </w:t>
      </w:r>
      <w:r w:rsidR="00CD3620" w:rsidRPr="005B0BF5">
        <w:rPr>
          <w:rFonts w:eastAsiaTheme="minorHAnsi"/>
          <w:szCs w:val="30"/>
          <w:lang w:eastAsia="en-US"/>
        </w:rPr>
        <w:t>496».</w:t>
      </w:r>
    </w:p>
    <w:p w14:paraId="68B79440" w14:textId="3B8283D5" w:rsidR="00CD3620" w:rsidRPr="005B0BF5" w:rsidRDefault="00CD3620" w:rsidP="00B74BC4">
      <w:pPr>
        <w:pStyle w:val="af0"/>
        <w:rPr>
          <w:rFonts w:eastAsiaTheme="minorHAnsi"/>
          <w:szCs w:val="30"/>
          <w:lang w:eastAsia="en-US"/>
        </w:rPr>
      </w:pPr>
      <w:r w:rsidRPr="005B0BF5">
        <w:rPr>
          <w:rFonts w:eastAsiaTheme="minorHAnsi"/>
          <w:szCs w:val="30"/>
          <w:lang w:eastAsia="en-US"/>
        </w:rPr>
        <w:t xml:space="preserve">Для товаров, подлежащих прослеживаемости, необходимо руководствоваться </w:t>
      </w:r>
      <w:r w:rsidR="003E0D79" w:rsidRPr="005B0BF5">
        <w:rPr>
          <w:rFonts w:eastAsiaTheme="minorHAnsi"/>
          <w:szCs w:val="30"/>
          <w:lang w:eastAsia="en-US"/>
        </w:rPr>
        <w:t xml:space="preserve">действующим механизмом отмены электронной накладной и создания новой. </w:t>
      </w:r>
    </w:p>
    <w:p w14:paraId="086C5F22" w14:textId="7AD3E62B" w:rsidR="00D73F09" w:rsidRPr="005B0BF5" w:rsidRDefault="00B74BC4" w:rsidP="00D73F09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>3. В</w:t>
      </w:r>
      <w:r w:rsidR="002A54A0" w:rsidRPr="005B0BF5">
        <w:rPr>
          <w:rFonts w:eastAsiaTheme="minorHAnsi"/>
          <w:sz w:val="30"/>
          <w:szCs w:val="30"/>
          <w:lang w:eastAsia="en-US"/>
        </w:rPr>
        <w:t xml:space="preserve"> целях </w:t>
      </w:r>
      <w:r w:rsidRPr="005B0BF5">
        <w:rPr>
          <w:rFonts w:eastAsiaTheme="minorHAnsi"/>
          <w:sz w:val="30"/>
          <w:szCs w:val="30"/>
          <w:lang w:eastAsia="en-US"/>
        </w:rPr>
        <w:t>соблюдения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 законодательства о ценообразовании постановлением </w:t>
      </w:r>
      <w:r w:rsidR="00EF2586" w:rsidRPr="005B0BF5">
        <w:rPr>
          <w:rFonts w:eastAsiaTheme="minorHAnsi"/>
          <w:sz w:val="30"/>
          <w:szCs w:val="30"/>
          <w:lang w:eastAsia="en-US"/>
        </w:rPr>
        <w:t>№ 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9/75/35/26 </w:t>
      </w:r>
      <w:r w:rsidRPr="005B0BF5">
        <w:rPr>
          <w:rFonts w:eastAsiaTheme="minorHAnsi"/>
          <w:sz w:val="30"/>
          <w:szCs w:val="30"/>
          <w:lang w:eastAsia="en-US"/>
        </w:rPr>
        <w:t>в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 структур</w:t>
      </w:r>
      <w:r w:rsidRPr="005B0BF5">
        <w:rPr>
          <w:rFonts w:eastAsiaTheme="minorHAnsi"/>
          <w:sz w:val="30"/>
          <w:szCs w:val="30"/>
          <w:lang w:eastAsia="en-US"/>
        </w:rPr>
        <w:t>у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 и формат электронных товарно-транспортных и электронных товарных накладных </w:t>
      </w:r>
      <w:r w:rsidR="004858F8" w:rsidRPr="005B0BF5">
        <w:rPr>
          <w:rFonts w:eastAsiaTheme="minorHAnsi"/>
          <w:sz w:val="30"/>
          <w:szCs w:val="30"/>
          <w:lang w:eastAsia="en-US"/>
        </w:rPr>
        <w:t xml:space="preserve">включены дополнительные поля 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для указания сведений, необходимых </w:t>
      </w:r>
      <w:r w:rsidR="008D02A8" w:rsidRPr="005B0BF5">
        <w:rPr>
          <w:rFonts w:eastAsiaTheme="minorHAnsi"/>
          <w:sz w:val="30"/>
          <w:szCs w:val="30"/>
          <w:lang w:eastAsia="en-US"/>
        </w:rPr>
        <w:t xml:space="preserve">при </w:t>
      </w:r>
      <w:r w:rsidR="004858F8" w:rsidRPr="005B0BF5">
        <w:rPr>
          <w:rFonts w:eastAsiaTheme="minorHAnsi"/>
          <w:sz w:val="30"/>
          <w:szCs w:val="30"/>
          <w:lang w:eastAsia="en-US"/>
        </w:rPr>
        <w:t>осуществлени</w:t>
      </w:r>
      <w:r w:rsidR="008D02A8" w:rsidRPr="005B0BF5">
        <w:rPr>
          <w:rFonts w:eastAsiaTheme="minorHAnsi"/>
          <w:sz w:val="30"/>
          <w:szCs w:val="30"/>
          <w:lang w:eastAsia="en-US"/>
        </w:rPr>
        <w:t>и</w:t>
      </w:r>
      <w:r w:rsidR="004858F8" w:rsidRPr="005B0BF5">
        <w:rPr>
          <w:rFonts w:eastAsiaTheme="minorHAnsi"/>
          <w:sz w:val="30"/>
          <w:szCs w:val="30"/>
          <w:lang w:eastAsia="en-US"/>
        </w:rPr>
        <w:t xml:space="preserve"> контроля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 </w:t>
      </w:r>
      <w:r w:rsidR="004858F8" w:rsidRPr="005B0BF5">
        <w:rPr>
          <w:rFonts w:eastAsiaTheme="minorHAnsi"/>
          <w:sz w:val="30"/>
          <w:szCs w:val="30"/>
          <w:lang w:eastAsia="en-US"/>
        </w:rPr>
        <w:t>за соблюдением законодательства о ценообразовании</w:t>
      </w:r>
      <w:r w:rsidR="008D02A8" w:rsidRPr="005B0BF5">
        <w:rPr>
          <w:rFonts w:eastAsiaTheme="minorHAnsi"/>
          <w:sz w:val="30"/>
          <w:szCs w:val="30"/>
          <w:lang w:eastAsia="en-US"/>
        </w:rPr>
        <w:t>:</w:t>
      </w:r>
      <w:r w:rsidR="0052590E" w:rsidRPr="005B0BF5">
        <w:rPr>
          <w:rFonts w:eastAsiaTheme="minorHAnsi"/>
          <w:sz w:val="30"/>
          <w:szCs w:val="30"/>
          <w:lang w:eastAsia="en-US"/>
        </w:rPr>
        <w:t xml:space="preserve"> «</w:t>
      </w:r>
      <w:r w:rsidR="008D02A8" w:rsidRPr="005B0BF5">
        <w:rPr>
          <w:rFonts w:eastAsiaTheme="minorHAnsi"/>
          <w:sz w:val="30"/>
          <w:szCs w:val="30"/>
          <w:lang w:eastAsia="en-US"/>
        </w:rPr>
        <w:t>О</w:t>
      </w:r>
      <w:r w:rsidR="00D73F09" w:rsidRPr="005B0BF5">
        <w:rPr>
          <w:rFonts w:eastAsiaTheme="minorHAnsi"/>
          <w:sz w:val="30"/>
          <w:szCs w:val="30"/>
          <w:lang w:eastAsia="en-US"/>
        </w:rPr>
        <w:t>тпускная цена производителя (импортера)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В</w:t>
      </w:r>
      <w:r w:rsidR="00D73F09" w:rsidRPr="005B0BF5">
        <w:rPr>
          <w:rFonts w:eastAsiaTheme="minorHAnsi"/>
          <w:sz w:val="30"/>
          <w:szCs w:val="30"/>
          <w:lang w:eastAsia="en-US"/>
        </w:rPr>
        <w:t>ид скидки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О</w:t>
      </w:r>
      <w:r w:rsidR="00D73F09" w:rsidRPr="005B0BF5">
        <w:rPr>
          <w:rFonts w:eastAsiaTheme="minorHAnsi"/>
          <w:sz w:val="30"/>
          <w:szCs w:val="30"/>
          <w:lang w:eastAsia="en-US"/>
        </w:rPr>
        <w:t>птовая скидка (в процентах)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С</w:t>
      </w:r>
      <w:r w:rsidR="00D73F09" w:rsidRPr="005B0BF5">
        <w:rPr>
          <w:rFonts w:eastAsiaTheme="minorHAnsi"/>
          <w:sz w:val="30"/>
          <w:szCs w:val="30"/>
          <w:lang w:eastAsia="en-US"/>
        </w:rPr>
        <w:t>кидка с отпускной цены (в процентах)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У</w:t>
      </w:r>
      <w:r w:rsidR="00D73F09" w:rsidRPr="005B0BF5">
        <w:rPr>
          <w:rFonts w:eastAsiaTheme="minorHAnsi"/>
          <w:sz w:val="30"/>
          <w:szCs w:val="30"/>
          <w:lang w:eastAsia="en-US"/>
        </w:rPr>
        <w:t>словия доставки товара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С</w:t>
      </w:r>
      <w:r w:rsidR="00D73F09" w:rsidRPr="005B0BF5">
        <w:rPr>
          <w:rFonts w:eastAsiaTheme="minorHAnsi"/>
          <w:sz w:val="30"/>
          <w:szCs w:val="30"/>
          <w:lang w:eastAsia="en-US"/>
        </w:rPr>
        <w:t>умма расходов по доставке товаров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С</w:t>
      </w:r>
      <w:r w:rsidR="00D73F09" w:rsidRPr="005B0BF5">
        <w:rPr>
          <w:rFonts w:eastAsiaTheme="minorHAnsi"/>
          <w:sz w:val="30"/>
          <w:szCs w:val="30"/>
          <w:lang w:eastAsia="en-US"/>
        </w:rPr>
        <w:t>умма расходов по фасовке товаров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О</w:t>
      </w:r>
      <w:r w:rsidR="00D73F09" w:rsidRPr="005B0BF5">
        <w:rPr>
          <w:rFonts w:eastAsiaTheme="minorHAnsi"/>
          <w:sz w:val="30"/>
          <w:szCs w:val="30"/>
          <w:lang w:eastAsia="en-US"/>
        </w:rPr>
        <w:t>птовая надбавка в белорусских рублях или процентах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52590E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С</w:t>
      </w:r>
      <w:r w:rsidR="00D73F09" w:rsidRPr="005B0BF5">
        <w:rPr>
          <w:rFonts w:eastAsiaTheme="minorHAnsi"/>
          <w:sz w:val="30"/>
          <w:szCs w:val="30"/>
          <w:lang w:eastAsia="en-US"/>
        </w:rPr>
        <w:t>ниженная цена субъекта торговли, осуществляющего оптовую торговлю</w:t>
      </w:r>
      <w:r w:rsidR="0052590E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 xml:space="preserve">, </w:t>
      </w:r>
      <w:r w:rsidR="00EC682B" w:rsidRPr="005B0BF5">
        <w:rPr>
          <w:rFonts w:eastAsiaTheme="minorHAnsi"/>
          <w:sz w:val="30"/>
          <w:szCs w:val="30"/>
          <w:lang w:eastAsia="en-US"/>
        </w:rPr>
        <w:t>«</w:t>
      </w:r>
      <w:r w:rsidR="008D02A8" w:rsidRPr="005B0BF5">
        <w:rPr>
          <w:rFonts w:eastAsiaTheme="minorHAnsi"/>
          <w:sz w:val="30"/>
          <w:szCs w:val="30"/>
          <w:lang w:eastAsia="en-US"/>
        </w:rPr>
        <w:t>И</w:t>
      </w:r>
      <w:r w:rsidR="00D73F09" w:rsidRPr="005B0BF5">
        <w:rPr>
          <w:rFonts w:eastAsiaTheme="minorHAnsi"/>
          <w:sz w:val="30"/>
          <w:szCs w:val="30"/>
          <w:lang w:eastAsia="en-US"/>
        </w:rPr>
        <w:t>ные сведения, необходимые для установления цены</w:t>
      </w:r>
      <w:r w:rsidR="00EC682B" w:rsidRPr="005B0BF5">
        <w:rPr>
          <w:rFonts w:eastAsiaTheme="minorHAnsi"/>
          <w:sz w:val="30"/>
          <w:szCs w:val="30"/>
          <w:lang w:eastAsia="en-US"/>
        </w:rPr>
        <w:t>»</w:t>
      </w:r>
      <w:r w:rsidR="00D73F09" w:rsidRPr="005B0BF5">
        <w:rPr>
          <w:rFonts w:eastAsiaTheme="minorHAnsi"/>
          <w:sz w:val="30"/>
          <w:szCs w:val="30"/>
          <w:lang w:eastAsia="en-US"/>
        </w:rPr>
        <w:t>.</w:t>
      </w:r>
    </w:p>
    <w:p w14:paraId="3BE7A3FF" w14:textId="010C2655" w:rsidR="008706B8" w:rsidRPr="005B0BF5" w:rsidRDefault="00D73F09" w:rsidP="008706B8">
      <w:pPr>
        <w:spacing w:line="280" w:lineRule="exact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r w:rsidRPr="005B0BF5">
        <w:rPr>
          <w:rFonts w:eastAsiaTheme="minorHAnsi"/>
          <w:i/>
          <w:iCs/>
          <w:sz w:val="30"/>
          <w:szCs w:val="30"/>
          <w:lang w:eastAsia="en-US"/>
        </w:rPr>
        <w:t>Справочно. Заполнение таких полей является обязательным</w:t>
      </w:r>
      <w:r w:rsidR="008706B8" w:rsidRPr="005B0BF5">
        <w:rPr>
          <w:rFonts w:eastAsiaTheme="minorHAnsi"/>
          <w:i/>
          <w:iCs/>
          <w:sz w:val="30"/>
          <w:szCs w:val="30"/>
          <w:lang w:eastAsia="en-US"/>
        </w:rPr>
        <w:t xml:space="preserve"> в отношении товаров, на которые осуществляется государственное ценовое регулирование, при их реализации на территории Республики Беларусь. При этом такие поля заполняются в соответствии с нормами Инструкции о порядке установления и применения регулируемых цен (тарифов), утвержденной постановлением Министерства антимонопольного регулирования и торговли </w:t>
      </w:r>
      <w:r w:rsidR="00B36E3E" w:rsidRPr="005B0BF5">
        <w:rPr>
          <w:rFonts w:eastAsiaTheme="minorHAnsi"/>
          <w:i/>
          <w:iCs/>
          <w:sz w:val="30"/>
          <w:szCs w:val="30"/>
          <w:lang w:eastAsia="en-US"/>
        </w:rPr>
        <w:t xml:space="preserve">Республики Беларусь </w:t>
      </w:r>
      <w:r w:rsidR="008706B8" w:rsidRPr="005B0BF5">
        <w:rPr>
          <w:rFonts w:eastAsiaTheme="minorHAnsi"/>
          <w:i/>
          <w:iCs/>
          <w:sz w:val="30"/>
          <w:szCs w:val="30"/>
          <w:lang w:eastAsia="en-US"/>
        </w:rPr>
        <w:t>от 6 августа 2021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 г.</w:t>
      </w:r>
      <w:r w:rsidR="008706B8" w:rsidRPr="005B0BF5">
        <w:rPr>
          <w:rFonts w:eastAsiaTheme="minorHAnsi"/>
          <w:i/>
          <w:iCs/>
          <w:sz w:val="30"/>
          <w:szCs w:val="30"/>
          <w:lang w:eastAsia="en-US"/>
        </w:rPr>
        <w:t xml:space="preserve"> 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№ </w:t>
      </w:r>
      <w:r w:rsidR="008706B8" w:rsidRPr="005B0BF5">
        <w:rPr>
          <w:rFonts w:eastAsiaTheme="minorHAnsi"/>
          <w:i/>
          <w:iCs/>
          <w:sz w:val="30"/>
          <w:szCs w:val="30"/>
          <w:lang w:eastAsia="en-US"/>
        </w:rPr>
        <w:t>55, и иных актов законодательства в сфере ценообразования (постановление Совета Министров Республики Беларусь от 19 октября 2022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 г.</w:t>
      </w:r>
      <w:r w:rsidR="008706B8" w:rsidRPr="005B0BF5">
        <w:rPr>
          <w:rFonts w:eastAsiaTheme="minorHAnsi"/>
          <w:i/>
          <w:iCs/>
          <w:sz w:val="30"/>
          <w:szCs w:val="30"/>
          <w:lang w:eastAsia="en-US"/>
        </w:rPr>
        <w:t xml:space="preserve"> </w:t>
      </w:r>
      <w:r w:rsidR="00EF2586" w:rsidRPr="005B0BF5">
        <w:rPr>
          <w:rFonts w:eastAsiaTheme="minorHAnsi"/>
          <w:i/>
          <w:iCs/>
          <w:sz w:val="30"/>
          <w:szCs w:val="30"/>
          <w:lang w:eastAsia="en-US"/>
        </w:rPr>
        <w:t>№ </w:t>
      </w:r>
      <w:r w:rsidR="008706B8" w:rsidRPr="005B0BF5">
        <w:rPr>
          <w:rFonts w:eastAsiaTheme="minorHAnsi"/>
          <w:i/>
          <w:iCs/>
          <w:sz w:val="30"/>
          <w:szCs w:val="30"/>
          <w:lang w:eastAsia="en-US"/>
        </w:rPr>
        <w:t xml:space="preserve">713 «О системе регулирования цен» и </w:t>
      </w:r>
      <w:r w:rsidR="00B36E3E" w:rsidRPr="005B0BF5">
        <w:rPr>
          <w:rFonts w:eastAsiaTheme="minorHAnsi"/>
          <w:i/>
          <w:iCs/>
          <w:sz w:val="30"/>
          <w:szCs w:val="30"/>
          <w:lang w:eastAsia="en-US"/>
        </w:rPr>
        <w:t>др.</w:t>
      </w:r>
      <w:r w:rsidR="008706B8" w:rsidRPr="005B0BF5">
        <w:rPr>
          <w:rFonts w:eastAsiaTheme="minorHAnsi"/>
          <w:i/>
          <w:iCs/>
          <w:sz w:val="30"/>
          <w:szCs w:val="30"/>
          <w:lang w:eastAsia="en-US"/>
        </w:rPr>
        <w:t>).</w:t>
      </w:r>
    </w:p>
    <w:p w14:paraId="4A2CD674" w14:textId="3A35E46E" w:rsidR="00CD3620" w:rsidRPr="005B0BF5" w:rsidRDefault="008706B8" w:rsidP="00CD362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>4. П</w:t>
      </w:r>
      <w:r w:rsidR="00CD3620" w:rsidRPr="005B0BF5">
        <w:rPr>
          <w:rFonts w:eastAsiaTheme="minorHAnsi"/>
          <w:sz w:val="30"/>
          <w:szCs w:val="30"/>
          <w:lang w:eastAsia="en-US"/>
        </w:rPr>
        <w:t xml:space="preserve">остановлением </w:t>
      </w:r>
      <w:r w:rsidR="00EF2586" w:rsidRPr="005B0BF5">
        <w:rPr>
          <w:rFonts w:eastAsiaTheme="minorHAnsi"/>
          <w:sz w:val="30"/>
          <w:szCs w:val="30"/>
          <w:lang w:eastAsia="en-US"/>
        </w:rPr>
        <w:t>№ </w:t>
      </w:r>
      <w:r w:rsidR="00CD3620" w:rsidRPr="005B0BF5">
        <w:rPr>
          <w:rFonts w:eastAsiaTheme="minorHAnsi"/>
          <w:sz w:val="30"/>
          <w:szCs w:val="30"/>
          <w:lang w:eastAsia="en-US"/>
        </w:rPr>
        <w:t>9/75/35/26 уточняется порядок указания в электронных накладных GLN-номеров грузополучателя (грузоотправителя), являющ</w:t>
      </w:r>
      <w:r w:rsidR="00B36E3E" w:rsidRPr="005B0BF5">
        <w:rPr>
          <w:rFonts w:eastAsiaTheme="minorHAnsi"/>
          <w:sz w:val="30"/>
          <w:szCs w:val="30"/>
          <w:lang w:eastAsia="en-US"/>
        </w:rPr>
        <w:t>его</w:t>
      </w:r>
      <w:r w:rsidR="00CD3620" w:rsidRPr="005B0BF5">
        <w:rPr>
          <w:rFonts w:eastAsiaTheme="minorHAnsi"/>
          <w:sz w:val="30"/>
          <w:szCs w:val="30"/>
          <w:lang w:eastAsia="en-US"/>
        </w:rPr>
        <w:t>ся филиал</w:t>
      </w:r>
      <w:r w:rsidR="00B36E3E" w:rsidRPr="005B0BF5">
        <w:rPr>
          <w:rFonts w:eastAsiaTheme="minorHAnsi"/>
          <w:sz w:val="30"/>
          <w:szCs w:val="30"/>
          <w:lang w:eastAsia="en-US"/>
        </w:rPr>
        <w:t>о</w:t>
      </w:r>
      <w:r w:rsidR="00CD3620" w:rsidRPr="005B0BF5">
        <w:rPr>
          <w:rFonts w:eastAsiaTheme="minorHAnsi"/>
          <w:sz w:val="30"/>
          <w:szCs w:val="30"/>
          <w:lang w:eastAsia="en-US"/>
        </w:rPr>
        <w:t>м, имеющим (не имеющим</w:t>
      </w:r>
      <w:r w:rsidR="00CD3620" w:rsidRPr="005B0BF5">
        <w:rPr>
          <w:rFonts w:eastAsiaTheme="minorHAnsi"/>
          <w:strike/>
          <w:sz w:val="30"/>
          <w:szCs w:val="30"/>
          <w:lang w:eastAsia="en-US"/>
        </w:rPr>
        <w:t>и</w:t>
      </w:r>
      <w:r w:rsidR="00CD3620" w:rsidRPr="005B0BF5">
        <w:rPr>
          <w:rFonts w:eastAsiaTheme="minorHAnsi"/>
          <w:sz w:val="30"/>
          <w:szCs w:val="30"/>
          <w:lang w:eastAsia="en-US"/>
        </w:rPr>
        <w:t xml:space="preserve">) </w:t>
      </w:r>
      <w:r w:rsidR="00B36E3E" w:rsidRPr="005B0BF5">
        <w:rPr>
          <w:rFonts w:eastAsiaTheme="minorHAnsi"/>
          <w:sz w:val="30"/>
          <w:szCs w:val="30"/>
          <w:lang w:eastAsia="en-US"/>
        </w:rPr>
        <w:t>учетного номера плательщика (далее — УНП)</w:t>
      </w:r>
      <w:r w:rsidR="00CD3620" w:rsidRPr="005B0BF5">
        <w:rPr>
          <w:rFonts w:eastAsiaTheme="minorHAnsi"/>
          <w:sz w:val="30"/>
          <w:szCs w:val="30"/>
          <w:lang w:eastAsia="en-US"/>
        </w:rPr>
        <w:t>.</w:t>
      </w:r>
    </w:p>
    <w:p w14:paraId="1332F356" w14:textId="66DC48C0" w:rsidR="00CD3620" w:rsidRPr="005B0BF5" w:rsidRDefault="00CD3620" w:rsidP="00CD362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EastAsia"/>
          <w:sz w:val="30"/>
          <w:szCs w:val="30"/>
          <w:lang w:eastAsia="zh-CN"/>
        </w:rPr>
        <w:t>Так, е</w:t>
      </w:r>
      <w:r w:rsidRPr="005B0BF5">
        <w:rPr>
          <w:rFonts w:eastAsiaTheme="minorHAnsi"/>
          <w:sz w:val="30"/>
          <w:szCs w:val="30"/>
          <w:lang w:eastAsia="en-US"/>
        </w:rPr>
        <w:t>сли отгрузка (разгрузка) осуществляется с адреса (в адрес) филиала, представительства или иного обособленного подразделения юридического лица (далее</w:t>
      </w:r>
      <w:r w:rsidR="00EF2586" w:rsidRPr="005B0BF5">
        <w:rPr>
          <w:rFonts w:eastAsiaTheme="minorHAnsi"/>
          <w:sz w:val="30"/>
          <w:szCs w:val="30"/>
          <w:lang w:eastAsia="en-US"/>
        </w:rPr>
        <w:t> —</w:t>
      </w:r>
      <w:r w:rsidRPr="005B0BF5">
        <w:rPr>
          <w:rFonts w:eastAsiaTheme="minorHAnsi"/>
          <w:sz w:val="30"/>
          <w:szCs w:val="30"/>
          <w:lang w:eastAsia="en-US"/>
        </w:rPr>
        <w:t xml:space="preserve"> филиал), не имеющего УНП, то в поле «GLN грузоотправителя» («GLN грузополучателя») ЭТТН, ЭТН, ЭС, иного документа, электронного акта приемки указывается GLN организации, являющейся участником хозяйственной операции.</w:t>
      </w:r>
    </w:p>
    <w:p w14:paraId="24604E12" w14:textId="77777777" w:rsidR="00CD3620" w:rsidRPr="005B0BF5" w:rsidRDefault="00CD3620" w:rsidP="00CD362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lastRenderedPageBreak/>
        <w:t>Если филиалу присвоен GLN, то такой GLN указывается в полях «GLN пункта погрузки» и «GLN пункта разгрузки». При отсутствии у филиала либо у пункта погрузки (разгрузки) GLN в полях «GLN пункта погрузки», «GLN пункта разгрузки» указывается GLN места нахождения организации. В полях «Наименование грузоотправителя», «Наименование грузополучателя», «Адрес пункта погрузки», «Адрес пункта разгрузки» указываются соответственно наименование филиала и организации, адрес пункта погрузки (разгрузки).</w:t>
      </w:r>
    </w:p>
    <w:p w14:paraId="63847B90" w14:textId="2BDFD17B" w:rsidR="00D73F09" w:rsidRPr="005B0BF5" w:rsidRDefault="00CD3620" w:rsidP="003E0D79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 xml:space="preserve">Если филиалу присвоен УНП, указание GLN, присвоенного филиалу, обязательно в полях </w:t>
      </w:r>
      <w:r w:rsidR="00B36E3E" w:rsidRPr="005B0BF5">
        <w:rPr>
          <w:rFonts w:eastAsiaTheme="minorHAnsi"/>
          <w:sz w:val="30"/>
          <w:szCs w:val="30"/>
          <w:lang w:eastAsia="en-US"/>
        </w:rPr>
        <w:t xml:space="preserve">«GLN грузоотправителя», «GLN грузополучателя» </w:t>
      </w:r>
      <w:r w:rsidRPr="005B0BF5">
        <w:rPr>
          <w:rFonts w:eastAsiaTheme="minorHAnsi"/>
          <w:sz w:val="30"/>
          <w:szCs w:val="30"/>
          <w:lang w:eastAsia="en-US"/>
        </w:rPr>
        <w:t>ЭТТН, ЭТН, ЭС, иного документа, созданного субъектом хозяйствования, электронного акта приемки.</w:t>
      </w:r>
    </w:p>
    <w:p w14:paraId="755DC662" w14:textId="48C69E6E" w:rsidR="00CD3620" w:rsidRPr="005B0BF5" w:rsidRDefault="00B44CDB" w:rsidP="00CD362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 xml:space="preserve">5. </w:t>
      </w:r>
      <w:r w:rsidR="00CD3620" w:rsidRPr="005B0BF5">
        <w:rPr>
          <w:rFonts w:eastAsiaTheme="minorHAnsi"/>
          <w:sz w:val="30"/>
          <w:szCs w:val="30"/>
          <w:lang w:eastAsia="en-US"/>
        </w:rPr>
        <w:t xml:space="preserve">Также постановлением </w:t>
      </w:r>
      <w:r w:rsidR="00EF2586" w:rsidRPr="005B0BF5">
        <w:rPr>
          <w:rFonts w:eastAsiaTheme="minorHAnsi"/>
          <w:sz w:val="30"/>
          <w:szCs w:val="30"/>
          <w:lang w:eastAsia="en-US"/>
        </w:rPr>
        <w:t>№ </w:t>
      </w:r>
      <w:r w:rsidR="00CD3620" w:rsidRPr="005B0BF5">
        <w:rPr>
          <w:rFonts w:eastAsiaTheme="minorHAnsi"/>
          <w:sz w:val="30"/>
          <w:szCs w:val="30"/>
          <w:lang w:eastAsia="en-US"/>
        </w:rPr>
        <w:t xml:space="preserve">9/75/35/26 </w:t>
      </w:r>
      <w:r w:rsidRPr="005B0BF5">
        <w:rPr>
          <w:rFonts w:eastAsiaTheme="minorHAnsi"/>
          <w:sz w:val="30"/>
          <w:szCs w:val="30"/>
          <w:lang w:eastAsia="en-US"/>
        </w:rPr>
        <w:t xml:space="preserve">устанавливается </w:t>
      </w:r>
      <w:r w:rsidR="00CD3620" w:rsidRPr="005B0BF5">
        <w:rPr>
          <w:rFonts w:eastAsiaTheme="minorHAnsi"/>
          <w:sz w:val="30"/>
          <w:szCs w:val="30"/>
          <w:lang w:eastAsia="en-US"/>
        </w:rPr>
        <w:t xml:space="preserve">единый порядок указания и передачи </w:t>
      </w:r>
      <w:proofErr w:type="gramStart"/>
      <w:r w:rsidR="00CD3620" w:rsidRPr="005B0BF5">
        <w:rPr>
          <w:rFonts w:eastAsiaTheme="minorHAnsi"/>
          <w:sz w:val="30"/>
          <w:szCs w:val="30"/>
          <w:lang w:eastAsia="en-US"/>
        </w:rPr>
        <w:t>в электронных накладных кодов</w:t>
      </w:r>
      <w:proofErr w:type="gramEnd"/>
      <w:r w:rsidR="00CD3620" w:rsidRPr="005B0BF5">
        <w:rPr>
          <w:rFonts w:eastAsiaTheme="minorHAnsi"/>
          <w:sz w:val="30"/>
          <w:szCs w:val="30"/>
          <w:lang w:eastAsia="en-US"/>
        </w:rPr>
        <w:t xml:space="preserve"> маркировки.</w:t>
      </w:r>
    </w:p>
    <w:p w14:paraId="29ACD47C" w14:textId="789932AD" w:rsidR="00CD3620" w:rsidRPr="005B0BF5" w:rsidRDefault="00CD3620" w:rsidP="00CD362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 xml:space="preserve">Постановление </w:t>
      </w:r>
      <w:r w:rsidR="00EF2586" w:rsidRPr="005B0BF5">
        <w:rPr>
          <w:rFonts w:eastAsiaTheme="minorHAnsi"/>
          <w:sz w:val="30"/>
          <w:szCs w:val="30"/>
          <w:lang w:eastAsia="en-US"/>
        </w:rPr>
        <w:t>№ </w:t>
      </w:r>
      <w:r w:rsidRPr="005B0BF5">
        <w:rPr>
          <w:rFonts w:eastAsiaTheme="minorHAnsi"/>
          <w:sz w:val="30"/>
          <w:szCs w:val="30"/>
          <w:lang w:eastAsia="en-US"/>
        </w:rPr>
        <w:t xml:space="preserve">9/75/35/26 вступает в силу </w:t>
      </w:r>
      <w:r w:rsidRPr="005B0BF5">
        <w:rPr>
          <w:rFonts w:eastAsiaTheme="minorHAnsi"/>
          <w:b/>
          <w:bCs/>
          <w:sz w:val="30"/>
          <w:szCs w:val="30"/>
          <w:lang w:eastAsia="en-US"/>
        </w:rPr>
        <w:t>с 1 мая 2024</w:t>
      </w:r>
      <w:r w:rsidR="00EF2586" w:rsidRPr="005B0BF5">
        <w:rPr>
          <w:rFonts w:eastAsiaTheme="minorHAnsi"/>
          <w:b/>
          <w:bCs/>
          <w:sz w:val="30"/>
          <w:szCs w:val="30"/>
          <w:lang w:eastAsia="en-US"/>
        </w:rPr>
        <w:t> г.</w:t>
      </w:r>
      <w:r w:rsidRPr="005B0BF5">
        <w:rPr>
          <w:rFonts w:eastAsiaTheme="minorHAnsi"/>
          <w:sz w:val="30"/>
          <w:szCs w:val="30"/>
          <w:lang w:eastAsia="en-US"/>
        </w:rPr>
        <w:t xml:space="preserve"> </w:t>
      </w:r>
    </w:p>
    <w:p w14:paraId="6660603A" w14:textId="125F61C1" w:rsidR="00CD3620" w:rsidRPr="005B0BF5" w:rsidRDefault="00CD3620" w:rsidP="00CD3620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B0BF5">
        <w:rPr>
          <w:rFonts w:eastAsiaTheme="minorHAnsi"/>
          <w:sz w:val="30"/>
          <w:szCs w:val="30"/>
          <w:lang w:eastAsia="en-US"/>
        </w:rPr>
        <w:t>Постановление Национальной академии наук Беларуси, Министерства финансов</w:t>
      </w:r>
      <w:r w:rsidR="00B36E3E" w:rsidRPr="005B0BF5">
        <w:rPr>
          <w:rFonts w:eastAsiaTheme="minorHAnsi"/>
          <w:sz w:val="30"/>
          <w:szCs w:val="30"/>
          <w:lang w:eastAsia="en-US"/>
        </w:rPr>
        <w:t xml:space="preserve"> Республики Беларусь</w:t>
      </w:r>
      <w:r w:rsidRPr="005B0BF5">
        <w:rPr>
          <w:rFonts w:eastAsiaTheme="minorHAnsi"/>
          <w:sz w:val="30"/>
          <w:szCs w:val="30"/>
          <w:lang w:eastAsia="en-US"/>
        </w:rPr>
        <w:t>, Министерства по налогам и сборам</w:t>
      </w:r>
      <w:r w:rsidR="00B36E3E" w:rsidRPr="005B0BF5">
        <w:rPr>
          <w:rFonts w:eastAsiaTheme="minorHAnsi"/>
          <w:sz w:val="30"/>
          <w:szCs w:val="30"/>
          <w:lang w:eastAsia="en-US"/>
        </w:rPr>
        <w:t xml:space="preserve"> Республики Беларусь</w:t>
      </w:r>
      <w:r w:rsidRPr="005B0BF5">
        <w:rPr>
          <w:rFonts w:eastAsiaTheme="minorHAnsi"/>
          <w:sz w:val="30"/>
          <w:szCs w:val="30"/>
          <w:lang w:eastAsia="en-US"/>
        </w:rPr>
        <w:t xml:space="preserve"> и Министерства связи и информатизации </w:t>
      </w:r>
      <w:r w:rsidR="00B36E3E" w:rsidRPr="005B0BF5">
        <w:rPr>
          <w:rFonts w:eastAsiaTheme="minorHAnsi"/>
          <w:sz w:val="30"/>
          <w:szCs w:val="30"/>
          <w:lang w:eastAsia="en-US"/>
        </w:rPr>
        <w:t xml:space="preserve">Республики Беларусь </w:t>
      </w:r>
      <w:r w:rsidRPr="005B0BF5">
        <w:rPr>
          <w:rFonts w:eastAsiaTheme="minorHAnsi"/>
          <w:sz w:val="30"/>
          <w:szCs w:val="30"/>
          <w:lang w:eastAsia="en-US"/>
        </w:rPr>
        <w:t>от 19 декабря 2019</w:t>
      </w:r>
      <w:r w:rsidR="00EF2586" w:rsidRPr="005B0BF5">
        <w:rPr>
          <w:rFonts w:eastAsiaTheme="minorHAnsi"/>
          <w:sz w:val="30"/>
          <w:szCs w:val="30"/>
          <w:lang w:eastAsia="en-US"/>
        </w:rPr>
        <w:t> г.</w:t>
      </w:r>
      <w:r w:rsidRPr="005B0BF5">
        <w:rPr>
          <w:rFonts w:eastAsiaTheme="minorHAnsi"/>
          <w:sz w:val="30"/>
          <w:szCs w:val="30"/>
          <w:lang w:eastAsia="en-US"/>
        </w:rPr>
        <w:t xml:space="preserve"> </w:t>
      </w:r>
      <w:r w:rsidR="00EF2586" w:rsidRPr="005B0BF5">
        <w:rPr>
          <w:rFonts w:eastAsiaTheme="minorHAnsi"/>
          <w:sz w:val="30"/>
          <w:szCs w:val="30"/>
          <w:lang w:eastAsia="en-US"/>
        </w:rPr>
        <w:t>№ </w:t>
      </w:r>
      <w:r w:rsidRPr="005B0BF5">
        <w:rPr>
          <w:rFonts w:eastAsiaTheme="minorHAnsi"/>
          <w:sz w:val="30"/>
          <w:szCs w:val="30"/>
          <w:lang w:eastAsia="en-US"/>
        </w:rPr>
        <w:t xml:space="preserve">12/76/42/20 «Об утверждении структуры и формата электронных накладных» </w:t>
      </w:r>
      <w:r w:rsidR="00B44CDB" w:rsidRPr="005B0BF5">
        <w:rPr>
          <w:rFonts w:eastAsiaTheme="minorHAnsi"/>
          <w:sz w:val="30"/>
          <w:szCs w:val="30"/>
          <w:lang w:eastAsia="en-US"/>
        </w:rPr>
        <w:t xml:space="preserve">с указанной даты </w:t>
      </w:r>
      <w:r w:rsidRPr="005B0BF5">
        <w:rPr>
          <w:rFonts w:eastAsiaTheme="minorHAnsi"/>
          <w:sz w:val="30"/>
          <w:szCs w:val="30"/>
          <w:lang w:eastAsia="en-US"/>
        </w:rPr>
        <w:t>признается утратившим силу.</w:t>
      </w:r>
    </w:p>
    <w:p w14:paraId="04645024" w14:textId="77777777" w:rsidR="00187A63" w:rsidRPr="005B0BF5" w:rsidRDefault="00187A63" w:rsidP="00751574">
      <w:pPr>
        <w:jc w:val="both"/>
        <w:rPr>
          <w:spacing w:val="-10"/>
          <w:sz w:val="30"/>
          <w:szCs w:val="30"/>
        </w:rPr>
      </w:pPr>
    </w:p>
    <w:p w14:paraId="6908267D" w14:textId="77777777" w:rsidR="00FF099C" w:rsidRPr="005B0BF5" w:rsidRDefault="00FF099C" w:rsidP="00C72BF0">
      <w:pPr>
        <w:widowControl w:val="0"/>
        <w:tabs>
          <w:tab w:val="left" w:pos="9356"/>
        </w:tabs>
        <w:autoSpaceDE w:val="0"/>
        <w:autoSpaceDN w:val="0"/>
        <w:ind w:right="27"/>
        <w:jc w:val="both"/>
        <w:rPr>
          <w:rStyle w:val="word-wrapper"/>
          <w:sz w:val="30"/>
          <w:szCs w:val="30"/>
        </w:rPr>
      </w:pPr>
    </w:p>
    <w:p w14:paraId="78B9724E" w14:textId="6B2FB5CC" w:rsidR="00FF0D73" w:rsidRPr="00B36E3E" w:rsidRDefault="00FF0D73" w:rsidP="00FF0D73">
      <w:pPr>
        <w:pStyle w:val="p-normal"/>
        <w:shd w:val="clear" w:color="auto" w:fill="FFFFFF"/>
        <w:spacing w:before="0" w:beforeAutospacing="0" w:after="0" w:afterAutospacing="0"/>
        <w:ind w:left="4536"/>
        <w:jc w:val="both"/>
        <w:rPr>
          <w:rStyle w:val="word-wrapper"/>
          <w:rFonts w:eastAsia="+mn-ea"/>
          <w:i/>
          <w:sz w:val="28"/>
          <w:szCs w:val="28"/>
        </w:rPr>
      </w:pPr>
      <w:r w:rsidRPr="005B0BF5">
        <w:rPr>
          <w:rStyle w:val="word-wrapper"/>
          <w:rFonts w:eastAsia="+mn-ea"/>
          <w:i/>
          <w:sz w:val="28"/>
          <w:szCs w:val="28"/>
        </w:rPr>
        <w:t>Управление электронных систем контроля главного управления контроля реализации товаров и услуг</w:t>
      </w:r>
      <w:r w:rsidR="00B36E3E" w:rsidRPr="005B0BF5">
        <w:rPr>
          <w:rStyle w:val="word-wrapper"/>
          <w:rFonts w:eastAsia="+mn-ea"/>
          <w:i/>
          <w:sz w:val="28"/>
          <w:szCs w:val="28"/>
        </w:rPr>
        <w:t xml:space="preserve"> Министерства по налогам и сборам</w:t>
      </w:r>
      <w:r w:rsidR="00B36E3E" w:rsidRPr="005B0BF5">
        <w:rPr>
          <w:rFonts w:eastAsiaTheme="minorHAnsi"/>
          <w:sz w:val="30"/>
          <w:szCs w:val="30"/>
          <w:lang w:eastAsia="en-US"/>
        </w:rPr>
        <w:t xml:space="preserve"> </w:t>
      </w:r>
      <w:r w:rsidR="00B36E3E" w:rsidRPr="005B0BF5">
        <w:rPr>
          <w:rStyle w:val="word-wrapper"/>
          <w:rFonts w:eastAsia="+mn-ea"/>
          <w:i/>
          <w:sz w:val="28"/>
          <w:szCs w:val="28"/>
        </w:rPr>
        <w:t>Республики Беларусь</w:t>
      </w:r>
    </w:p>
    <w:sectPr w:rsidR="00FF0D73" w:rsidRPr="00B36E3E" w:rsidSect="00EF2586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0F80D" w14:textId="77777777" w:rsidR="00C0050F" w:rsidRDefault="00C0050F" w:rsidP="002C790A">
      <w:r>
        <w:separator/>
      </w:r>
    </w:p>
  </w:endnote>
  <w:endnote w:type="continuationSeparator" w:id="0">
    <w:p w14:paraId="050DBEA5" w14:textId="77777777" w:rsidR="00C0050F" w:rsidRDefault="00C0050F" w:rsidP="002C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CDE4" w14:textId="77777777" w:rsidR="00C0050F" w:rsidRDefault="00C0050F" w:rsidP="002C790A">
      <w:r>
        <w:separator/>
      </w:r>
    </w:p>
  </w:footnote>
  <w:footnote w:type="continuationSeparator" w:id="0">
    <w:p w14:paraId="4074E63B" w14:textId="77777777" w:rsidR="00C0050F" w:rsidRDefault="00C0050F" w:rsidP="002C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14:paraId="4A107218" w14:textId="17A8E2C2" w:rsidR="003B52AE" w:rsidRDefault="00F61C87">
        <w:pPr>
          <w:pStyle w:val="a3"/>
          <w:jc w:val="center"/>
        </w:pPr>
        <w:r>
          <w:fldChar w:fldCharType="begin"/>
        </w:r>
        <w:r w:rsidR="00FE0045">
          <w:instrText>PAGE   \* MERGEFORMAT</w:instrText>
        </w:r>
        <w:r>
          <w:fldChar w:fldCharType="separate"/>
        </w:r>
        <w:r w:rsidR="00F70F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3F5E3BF" w14:textId="77777777" w:rsidR="003B52AE" w:rsidRDefault="003B52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657"/>
    <w:multiLevelType w:val="hybridMultilevel"/>
    <w:tmpl w:val="298C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40"/>
    <w:rsid w:val="00010CA5"/>
    <w:rsid w:val="00042640"/>
    <w:rsid w:val="00047F6D"/>
    <w:rsid w:val="0008596D"/>
    <w:rsid w:val="000B55D5"/>
    <w:rsid w:val="000C05C8"/>
    <w:rsid w:val="000C14F6"/>
    <w:rsid w:val="000F730E"/>
    <w:rsid w:val="00103505"/>
    <w:rsid w:val="00110F85"/>
    <w:rsid w:val="0011303D"/>
    <w:rsid w:val="00121A31"/>
    <w:rsid w:val="00122390"/>
    <w:rsid w:val="00153250"/>
    <w:rsid w:val="00173220"/>
    <w:rsid w:val="00187A63"/>
    <w:rsid w:val="001E3A5D"/>
    <w:rsid w:val="002016BC"/>
    <w:rsid w:val="00235068"/>
    <w:rsid w:val="00240D6B"/>
    <w:rsid w:val="00243CB5"/>
    <w:rsid w:val="00290D21"/>
    <w:rsid w:val="002A25E3"/>
    <w:rsid w:val="002A3B71"/>
    <w:rsid w:val="002A54A0"/>
    <w:rsid w:val="002C790A"/>
    <w:rsid w:val="002F30D6"/>
    <w:rsid w:val="003024DD"/>
    <w:rsid w:val="00311C7B"/>
    <w:rsid w:val="00343D67"/>
    <w:rsid w:val="00366FFF"/>
    <w:rsid w:val="003A2C68"/>
    <w:rsid w:val="003B52AE"/>
    <w:rsid w:val="003C3026"/>
    <w:rsid w:val="003D647B"/>
    <w:rsid w:val="003E0D79"/>
    <w:rsid w:val="00400755"/>
    <w:rsid w:val="0040145A"/>
    <w:rsid w:val="00404289"/>
    <w:rsid w:val="00406810"/>
    <w:rsid w:val="0041026E"/>
    <w:rsid w:val="004109AA"/>
    <w:rsid w:val="00420A1A"/>
    <w:rsid w:val="004442BD"/>
    <w:rsid w:val="004858F8"/>
    <w:rsid w:val="004A7F27"/>
    <w:rsid w:val="004B11AD"/>
    <w:rsid w:val="004E1511"/>
    <w:rsid w:val="004E5FF2"/>
    <w:rsid w:val="00503691"/>
    <w:rsid w:val="005064ED"/>
    <w:rsid w:val="005231B9"/>
    <w:rsid w:val="0052590E"/>
    <w:rsid w:val="005349AA"/>
    <w:rsid w:val="0055365F"/>
    <w:rsid w:val="00561064"/>
    <w:rsid w:val="005A6514"/>
    <w:rsid w:val="005B0BF5"/>
    <w:rsid w:val="00607ABC"/>
    <w:rsid w:val="00665D96"/>
    <w:rsid w:val="00697224"/>
    <w:rsid w:val="006B1911"/>
    <w:rsid w:val="006C321E"/>
    <w:rsid w:val="006D71FD"/>
    <w:rsid w:val="006E2526"/>
    <w:rsid w:val="00704449"/>
    <w:rsid w:val="00727C50"/>
    <w:rsid w:val="00751574"/>
    <w:rsid w:val="00754BD8"/>
    <w:rsid w:val="007A5DCC"/>
    <w:rsid w:val="007C3782"/>
    <w:rsid w:val="007D0AE3"/>
    <w:rsid w:val="00807011"/>
    <w:rsid w:val="008279C6"/>
    <w:rsid w:val="00845036"/>
    <w:rsid w:val="008600AA"/>
    <w:rsid w:val="008629F1"/>
    <w:rsid w:val="008706B8"/>
    <w:rsid w:val="00893A54"/>
    <w:rsid w:val="008A40D3"/>
    <w:rsid w:val="008D02A8"/>
    <w:rsid w:val="008F7113"/>
    <w:rsid w:val="009422FE"/>
    <w:rsid w:val="009506BA"/>
    <w:rsid w:val="00967628"/>
    <w:rsid w:val="00971767"/>
    <w:rsid w:val="00971A25"/>
    <w:rsid w:val="00980384"/>
    <w:rsid w:val="0098041D"/>
    <w:rsid w:val="00984840"/>
    <w:rsid w:val="009A63D6"/>
    <w:rsid w:val="009C14FF"/>
    <w:rsid w:val="009D50B7"/>
    <w:rsid w:val="009E2AE0"/>
    <w:rsid w:val="009F712F"/>
    <w:rsid w:val="00A0733C"/>
    <w:rsid w:val="00A142FF"/>
    <w:rsid w:val="00A44604"/>
    <w:rsid w:val="00A56B79"/>
    <w:rsid w:val="00A8576F"/>
    <w:rsid w:val="00A97F6A"/>
    <w:rsid w:val="00AA64AA"/>
    <w:rsid w:val="00AB6BF1"/>
    <w:rsid w:val="00AE393F"/>
    <w:rsid w:val="00B01939"/>
    <w:rsid w:val="00B36E3E"/>
    <w:rsid w:val="00B44CDB"/>
    <w:rsid w:val="00B45F93"/>
    <w:rsid w:val="00B50085"/>
    <w:rsid w:val="00B70AE8"/>
    <w:rsid w:val="00B74BC4"/>
    <w:rsid w:val="00B771DE"/>
    <w:rsid w:val="00B97DE4"/>
    <w:rsid w:val="00BF3B7C"/>
    <w:rsid w:val="00C000AF"/>
    <w:rsid w:val="00C0050F"/>
    <w:rsid w:val="00C038A7"/>
    <w:rsid w:val="00C163EC"/>
    <w:rsid w:val="00C23C5A"/>
    <w:rsid w:val="00C327AA"/>
    <w:rsid w:val="00C515BE"/>
    <w:rsid w:val="00C67558"/>
    <w:rsid w:val="00C72BF0"/>
    <w:rsid w:val="00C754D0"/>
    <w:rsid w:val="00C86E39"/>
    <w:rsid w:val="00C91E76"/>
    <w:rsid w:val="00CA0314"/>
    <w:rsid w:val="00CB2B11"/>
    <w:rsid w:val="00CD2465"/>
    <w:rsid w:val="00CD2B19"/>
    <w:rsid w:val="00CD3620"/>
    <w:rsid w:val="00CD6911"/>
    <w:rsid w:val="00D24CAA"/>
    <w:rsid w:val="00D41B4D"/>
    <w:rsid w:val="00D41F6B"/>
    <w:rsid w:val="00D42564"/>
    <w:rsid w:val="00D57E14"/>
    <w:rsid w:val="00D73F09"/>
    <w:rsid w:val="00D849F8"/>
    <w:rsid w:val="00D87AE1"/>
    <w:rsid w:val="00DA4DF6"/>
    <w:rsid w:val="00E04521"/>
    <w:rsid w:val="00E44C3E"/>
    <w:rsid w:val="00E616F0"/>
    <w:rsid w:val="00EA4EC0"/>
    <w:rsid w:val="00EB5419"/>
    <w:rsid w:val="00EC682B"/>
    <w:rsid w:val="00EF2586"/>
    <w:rsid w:val="00EF46FB"/>
    <w:rsid w:val="00F00BDE"/>
    <w:rsid w:val="00F014C4"/>
    <w:rsid w:val="00F30E27"/>
    <w:rsid w:val="00F37762"/>
    <w:rsid w:val="00F436EA"/>
    <w:rsid w:val="00F61C87"/>
    <w:rsid w:val="00F63433"/>
    <w:rsid w:val="00F70F44"/>
    <w:rsid w:val="00F77FC3"/>
    <w:rsid w:val="00F9274D"/>
    <w:rsid w:val="00F93658"/>
    <w:rsid w:val="00FA13B0"/>
    <w:rsid w:val="00FB14F0"/>
    <w:rsid w:val="00FD2CE9"/>
    <w:rsid w:val="00FE0045"/>
    <w:rsid w:val="00FF099C"/>
    <w:rsid w:val="00FF0D73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87FA6"/>
  <w15:docId w15:val="{EB889E6E-DC4C-4B98-894E-ADDBCA4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1">
    <w:name w:val="1KG=K91"/>
    <w:rsid w:val="00984840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F0D73"/>
  </w:style>
  <w:style w:type="paragraph" w:customStyle="1" w:styleId="p-normal">
    <w:name w:val="p-normal"/>
    <w:basedOn w:val="a"/>
    <w:rsid w:val="00FF0D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F099C"/>
    <w:pPr>
      <w:ind w:left="720"/>
      <w:contextualSpacing/>
    </w:pPr>
  </w:style>
  <w:style w:type="paragraph" w:styleId="a6">
    <w:name w:val="footnote text"/>
    <w:basedOn w:val="a"/>
    <w:link w:val="a7"/>
    <w:unhideWhenUsed/>
    <w:rsid w:val="003B52AE"/>
  </w:style>
  <w:style w:type="character" w:customStyle="1" w:styleId="a7">
    <w:name w:val="Текст сноски Знак"/>
    <w:basedOn w:val="a0"/>
    <w:link w:val="a6"/>
    <w:rsid w:val="003B5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3B52A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A3B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3B71"/>
  </w:style>
  <w:style w:type="character" w:customStyle="1" w:styleId="ab">
    <w:name w:val="Текст примечания Знак"/>
    <w:basedOn w:val="a0"/>
    <w:link w:val="aa"/>
    <w:uiPriority w:val="99"/>
    <w:semiHidden/>
    <w:rsid w:val="002A3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B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3B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3B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3B7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ody Text Indent"/>
    <w:basedOn w:val="a"/>
    <w:link w:val="af1"/>
    <w:rsid w:val="00B771DE"/>
    <w:pPr>
      <w:ind w:firstLine="709"/>
      <w:jc w:val="both"/>
    </w:pPr>
    <w:rPr>
      <w:sz w:val="30"/>
      <w:szCs w:val="24"/>
    </w:rPr>
  </w:style>
  <w:style w:type="character" w:customStyle="1" w:styleId="af1">
    <w:name w:val="Основной текст с отступом Знак"/>
    <w:basedOn w:val="a0"/>
    <w:link w:val="af0"/>
    <w:rsid w:val="00B771D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Normal">
    <w:name w:val="ConsNormal"/>
    <w:rsid w:val="00C675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F258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F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p.gusakov</dc:creator>
  <cp:lastModifiedBy>Ширибало Алина Николаевна</cp:lastModifiedBy>
  <cp:revision>2</cp:revision>
  <cp:lastPrinted>2023-04-14T05:25:00Z</cp:lastPrinted>
  <dcterms:created xsi:type="dcterms:W3CDTF">2024-03-25T12:39:00Z</dcterms:created>
  <dcterms:modified xsi:type="dcterms:W3CDTF">2024-03-25T12:39:00Z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