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D2FB" w14:textId="28AF20D8" w:rsidR="00252E2C" w:rsidRDefault="00252E2C" w:rsidP="00252E2C">
      <w:pPr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14:paraId="38386C92" w14:textId="77777777" w:rsidR="00834595" w:rsidRDefault="00834595" w:rsidP="00834595">
      <w:pPr>
        <w:spacing w:line="280" w:lineRule="exact"/>
        <w:ind w:right="4394"/>
        <w:jc w:val="both"/>
        <w:rPr>
          <w:sz w:val="30"/>
          <w:szCs w:val="30"/>
        </w:rPr>
      </w:pPr>
    </w:p>
    <w:p w14:paraId="65C7EA90" w14:textId="67AECE97" w:rsidR="00834595" w:rsidRPr="00834595" w:rsidRDefault="00834595" w:rsidP="00834595">
      <w:pPr>
        <w:spacing w:line="280" w:lineRule="exact"/>
        <w:ind w:right="4394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О мониторинге правоприменительной практики налоговых органов </w:t>
      </w:r>
      <w:r w:rsidRPr="00834595">
        <w:rPr>
          <w:sz w:val="30"/>
          <w:szCs w:val="30"/>
        </w:rPr>
        <w:br/>
        <w:t xml:space="preserve">применения положений пункта 4 </w:t>
      </w:r>
      <w:r w:rsidRPr="00834595">
        <w:rPr>
          <w:sz w:val="30"/>
          <w:szCs w:val="30"/>
        </w:rPr>
        <w:br/>
        <w:t>статьи 33 Налогового кодекса Республики Беларусь</w:t>
      </w:r>
    </w:p>
    <w:p w14:paraId="417E91B8" w14:textId="77777777" w:rsidR="00834595" w:rsidRPr="00834595" w:rsidRDefault="00834595" w:rsidP="00834595">
      <w:pPr>
        <w:spacing w:line="360" w:lineRule="auto"/>
        <w:jc w:val="both"/>
        <w:rPr>
          <w:sz w:val="30"/>
          <w:szCs w:val="30"/>
        </w:rPr>
      </w:pPr>
    </w:p>
    <w:p w14:paraId="2FA91FE7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МНС стремится, чтобы все субъекты, вовлеченные в экономический процесс, исполняли свой долг перед государством по уплате налогов и не перекладывали свою обязанность на плечи добросовестных плательщиков. За последние годы налоговая служба концептуально изменила подходы в проведении налогового контроля, повсеместно используя современные технологии, возможности продвинутой аналитики и риск-ориентированного подхода.</w:t>
      </w:r>
    </w:p>
    <w:p w14:paraId="0639B584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Профилактические мероприятия в приоритете (информационно-разъяснительная работа, мониторинги, камеральный контроль). При необходимости проводятся проверки. В результате, количество проверок в целом уменьшилось с 19,3 тысяч в 2019 году до 4,4 тысяч в 2022 году, что полностью соответствует подходам по снижению воздействия контролирующих органов на субъекты хозяйствования, заложенным в планах и стратегиях, разработанных Правительством. За четыре года налоговыми органами проверено с применением положений статьи 33 Налогового кодекса Республики Беларусь (далее – НК) порядка четырёхсот субъектов хозяйствования.</w:t>
      </w:r>
    </w:p>
    <w:p w14:paraId="6EF53F33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При осуществлении контрольной деятельности налоговые органы исходят из презумпции добросовестности плательщика, закрепленной в НК. Определение налоговых последствий по результатам проверок производится </w:t>
      </w:r>
      <w:r w:rsidRPr="00834595">
        <w:rPr>
          <w:b/>
          <w:bCs/>
          <w:sz w:val="30"/>
          <w:szCs w:val="30"/>
        </w:rPr>
        <w:t>на основании собранной доказательной базы, подтверждающей нарушение,</w:t>
      </w:r>
      <w:r w:rsidRPr="00834595">
        <w:rPr>
          <w:sz w:val="30"/>
          <w:szCs w:val="30"/>
        </w:rPr>
        <w:t xml:space="preserve"> а также информации о фактических обстоятельствах осуществления хозяйственных операций в каждом конкретном случае. При этом осуществляется анализ намерений, роли и направленности действий каждого участника хозяйственных операций – субъекта хозяйствования или физического лица, ответственного за их совершение. Дополнительно проводится комплексная оценка достоверности информации, содержащейся в различных документах. </w:t>
      </w:r>
    </w:p>
    <w:p w14:paraId="518674D9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Принцип проводимой налоговой реконструкции предполагает предъявление сумм налогов, которые должны были быть уплачены плательщиком в случае отсутствия нарушений. При наличии обоснованных доводов пункт 5 статьи 33 НК позволяет уменьшить предъявляемые проверкой налоговые обязательства за счет добровольного раскрытия плательщиком информации, предоставления документов, сведения о </w:t>
      </w:r>
      <w:r w:rsidRPr="00834595">
        <w:rPr>
          <w:sz w:val="30"/>
          <w:szCs w:val="30"/>
        </w:rPr>
        <w:lastRenderedPageBreak/>
        <w:t>которых ранее в учете не отражались либо намеренно искажались. В противном случае контролирующий орган, не располагая такой информацией, не сможет учесть, например, реальный размер покупной стоимости ТМЦ, затрат и других расходов. Также предоставлена возможность добровольной корректировки плательщиком налоговых обязательств до назначения проверки (пункт 6 статьи 33 НК).</w:t>
      </w:r>
    </w:p>
    <w:p w14:paraId="2E3D8346" w14:textId="51DB99B8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Положения пункта 4 статьи 33 НК являются </w:t>
      </w:r>
      <w:r w:rsidR="00B34DC4">
        <w:rPr>
          <w:sz w:val="30"/>
          <w:szCs w:val="30"/>
        </w:rPr>
        <w:t>процессуальной</w:t>
      </w:r>
      <w:r w:rsidRPr="00834595">
        <w:rPr>
          <w:sz w:val="30"/>
          <w:szCs w:val="30"/>
        </w:rPr>
        <w:t xml:space="preserve"> нормой Общей части НК. При этом сама корректировка налоговых обязательств производится в соответствии с положениями Особенной части НК, определяющими порядок исчисления и уплаты каждого из установленных НК налогов, но с учетом фактических обстоятельств осуществления либо неосуществления той или иной хозяйственной операции. </w:t>
      </w:r>
    </w:p>
    <w:p w14:paraId="08E1D120" w14:textId="77777777" w:rsidR="00834595" w:rsidRPr="00834595" w:rsidRDefault="00834595" w:rsidP="00834595">
      <w:pPr>
        <w:ind w:firstLine="709"/>
        <w:jc w:val="both"/>
        <w:rPr>
          <w:strike/>
          <w:sz w:val="30"/>
          <w:szCs w:val="30"/>
        </w:rPr>
      </w:pPr>
      <w:r w:rsidRPr="00834595">
        <w:rPr>
          <w:sz w:val="30"/>
          <w:szCs w:val="30"/>
        </w:rPr>
        <w:t xml:space="preserve">В этой связи, нормы пункта 4 статьи 33 НК следует рассматривать как правила, определяющие критерии добросовестного ведения бизнеса. </w:t>
      </w:r>
    </w:p>
    <w:p w14:paraId="5A20710B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Плательщикам необходимо соблюдать три простых правила: </w:t>
      </w:r>
    </w:p>
    <w:p w14:paraId="299DAA95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не искажать сведения о фактах совершения хозяйственных операций, объектах налогообложения, подлежащих отражению в учете и декларациях;</w:t>
      </w:r>
    </w:p>
    <w:p w14:paraId="20A5EC13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не преследовать цель неуплаты налога (сбора) и (или) зачета, возврата суммы налога (сбора);</w:t>
      </w:r>
    </w:p>
    <w:p w14:paraId="185E557E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все хозяйственные операции должны быть реальными.</w:t>
      </w:r>
    </w:p>
    <w:p w14:paraId="76028C46" w14:textId="6870ED80" w:rsidR="00834595" w:rsidRPr="00834595" w:rsidRDefault="00B34DC4" w:rsidP="00834595">
      <w:pPr>
        <w:spacing w:after="1" w:line="30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834595" w:rsidRPr="00834595">
        <w:rPr>
          <w:sz w:val="30"/>
          <w:szCs w:val="30"/>
        </w:rPr>
        <w:t xml:space="preserve">ормы абзаца третьего пункта 4 статьи 33 НК, указывающие на требования по ограничению действий тех, кто преследует цель неуплаты налогов, не являются новацией, поскольку они вытекают из общепринятых норм и принципов уплаты налогов. </w:t>
      </w:r>
      <w:r>
        <w:rPr>
          <w:sz w:val="30"/>
          <w:szCs w:val="30"/>
        </w:rPr>
        <w:t>Н</w:t>
      </w:r>
      <w:r w:rsidR="00834595" w:rsidRPr="00834595">
        <w:rPr>
          <w:sz w:val="30"/>
          <w:szCs w:val="30"/>
        </w:rPr>
        <w:t>евозможно достичь цели по неуплате налогов, не искажая связанные с уплатой налогов сведения</w:t>
      </w:r>
      <w:r w:rsidR="00834595" w:rsidRPr="00834595">
        <w:rPr>
          <w:bCs/>
          <w:sz w:val="30"/>
          <w:szCs w:val="30"/>
        </w:rPr>
        <w:t>.</w:t>
      </w:r>
    </w:p>
    <w:p w14:paraId="5ACC60E6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 w:rsidRPr="00834595">
        <w:rPr>
          <w:sz w:val="30"/>
          <w:szCs w:val="30"/>
        </w:rPr>
        <w:t>Например, правила содержат «отсылку» на аналогичные нормы Закона Республики Беларусь</w:t>
      </w:r>
      <w:r w:rsidRPr="00834595">
        <w:rPr>
          <w:b/>
          <w:bCs/>
          <w:sz w:val="30"/>
          <w:szCs w:val="30"/>
        </w:rPr>
        <w:t xml:space="preserve"> от</w:t>
      </w:r>
      <w:r w:rsidRPr="00834595">
        <w:rPr>
          <w:sz w:val="30"/>
          <w:szCs w:val="30"/>
        </w:rPr>
        <w:t xml:space="preserve"> </w:t>
      </w:r>
      <w:r w:rsidRPr="00834595">
        <w:rPr>
          <w:b/>
          <w:bCs/>
          <w:sz w:val="30"/>
          <w:szCs w:val="30"/>
        </w:rPr>
        <w:t>12.07.2013</w:t>
      </w:r>
      <w:r w:rsidRPr="00834595">
        <w:rPr>
          <w:sz w:val="30"/>
          <w:szCs w:val="30"/>
        </w:rPr>
        <w:t xml:space="preserve"> № 57-З «О бухгалтерском учете и отчетности» и Гражданского кодекса Республики Беларусь, согласно которым, вносимые информация и данные в учет, документы и декларации, должны быть достоверными. </w:t>
      </w:r>
      <w:r w:rsidRPr="00834595">
        <w:rPr>
          <w:b/>
          <w:bCs/>
          <w:sz w:val="30"/>
          <w:szCs w:val="30"/>
        </w:rPr>
        <w:t>Предпринимательство является самостоятельной деятельностью</w:t>
      </w:r>
      <w:r w:rsidRPr="00834595">
        <w:rPr>
          <w:sz w:val="30"/>
          <w:szCs w:val="30"/>
        </w:rPr>
        <w:t>, направленной на получение прибыли от оказания услуг или продажи товаров. Оно</w:t>
      </w:r>
      <w:r w:rsidRPr="00834595">
        <w:rPr>
          <w:b/>
          <w:bCs/>
          <w:sz w:val="30"/>
          <w:szCs w:val="30"/>
        </w:rPr>
        <w:t xml:space="preserve"> не может быть прикрытием (фиктивным) для действий, связанных с неуплатой налогов. </w:t>
      </w:r>
    </w:p>
    <w:p w14:paraId="6DAE40FA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Таким образом, законодательство является единым и взаимосвязанным комплексом норм, которые не могут быть нарушены без последствий. Поэтому любые попытки манипулировать отдельными нормами могут привести к особому вниманию контролирующих органов. </w:t>
      </w:r>
    </w:p>
    <w:p w14:paraId="50FFA676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По своей сути, механизм манипуляции нормами права в сочетании с искажением сведений о хозяйственных операциях можно назвать схемой уклонения от налогообложения, с которыми наиболее часто сталкиваются налоговые органы. К таким схемам можно отнести: сокрытие выручки; </w:t>
      </w:r>
      <w:r w:rsidRPr="00834595">
        <w:rPr>
          <w:sz w:val="30"/>
          <w:szCs w:val="30"/>
        </w:rPr>
        <w:lastRenderedPageBreak/>
        <w:t xml:space="preserve">искажение стоимости товаров (работ, услуг), «дробление бизнеса»; неправомерное применение льгот; необоснованный возврат из бюджета сумм налога на добавленную стоимость (далее – НДС); использование индивидуальных предпринимателей для обналичивания денежных средств и оформления фиктивных услуг; подмена трудовых отношений гражданско-правовыми; выплата заработной платы «в конвертах» и иных доходов. </w:t>
      </w:r>
    </w:p>
    <w:p w14:paraId="7AA1EF94" w14:textId="77777777" w:rsidR="00834595" w:rsidRPr="00834595" w:rsidRDefault="00834595" w:rsidP="00834595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34595">
        <w:rPr>
          <w:rFonts w:eastAsia="Calibri"/>
          <w:sz w:val="30"/>
          <w:szCs w:val="30"/>
          <w:lang w:eastAsia="en-US"/>
        </w:rPr>
        <w:t xml:space="preserve">Зачастую, процессы по построению схем </w:t>
      </w:r>
      <w:r w:rsidRPr="00834595">
        <w:rPr>
          <w:rFonts w:eastAsia="Calibri"/>
          <w:b/>
          <w:bCs/>
          <w:sz w:val="30"/>
          <w:szCs w:val="30"/>
          <w:lang w:eastAsia="en-US"/>
        </w:rPr>
        <w:t>подменяются понятием налоговая оптимизация</w:t>
      </w:r>
      <w:r w:rsidRPr="00834595">
        <w:rPr>
          <w:rFonts w:eastAsia="Calibri"/>
          <w:sz w:val="30"/>
          <w:szCs w:val="30"/>
          <w:lang w:eastAsia="en-US"/>
        </w:rPr>
        <w:t xml:space="preserve">. Как следствие, при помощи различных манипуляций с регистрацией бизнеса, условиями применения льгот и преференций, предусмотренных законодательством для поддержки отдельных категорий налогоплательщиков и создания благоприятных условий для развития предпринимательства, </w:t>
      </w:r>
      <w:r w:rsidRPr="00834595">
        <w:rPr>
          <w:sz w:val="30"/>
          <w:szCs w:val="30"/>
        </w:rPr>
        <w:t xml:space="preserve">формируется среда для недобросовестной конкуренции за счет получения незаконных преимуществ в налогообложении. </w:t>
      </w:r>
      <w:r w:rsidRPr="00834595">
        <w:rPr>
          <w:rFonts w:eastAsia="Calibri"/>
          <w:sz w:val="30"/>
          <w:szCs w:val="30"/>
          <w:lang w:eastAsia="en-US"/>
        </w:rPr>
        <w:t xml:space="preserve">Разрушаются основные принципы налогообложения: законность, обязательность и равенство. </w:t>
      </w:r>
    </w:p>
    <w:p w14:paraId="3171047E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 w:rsidRPr="00834595">
        <w:rPr>
          <w:iCs/>
          <w:sz w:val="30"/>
          <w:szCs w:val="30"/>
        </w:rPr>
        <w:t xml:space="preserve">Если рассматривать налоговую оптимизацию как нормальное экономическое явление, позволяющее плательщикам не нарушая </w:t>
      </w:r>
      <w:r w:rsidRPr="00834595">
        <w:rPr>
          <w:sz w:val="30"/>
          <w:szCs w:val="30"/>
        </w:rPr>
        <w:t xml:space="preserve">законодательство проводить свои хозяйственные операции так, чтобы налоговые последствия были минимальными, следует учитывать, что в избранном плательщиком варианте </w:t>
      </w:r>
      <w:r w:rsidRPr="00834595">
        <w:rPr>
          <w:iCs/>
          <w:sz w:val="30"/>
          <w:szCs w:val="30"/>
        </w:rPr>
        <w:t xml:space="preserve">налоговой оптимизации </w:t>
      </w:r>
      <w:r w:rsidRPr="00834595">
        <w:rPr>
          <w:b/>
          <w:bCs/>
          <w:sz w:val="30"/>
          <w:szCs w:val="30"/>
        </w:rPr>
        <w:t xml:space="preserve">не должен присутствовать признак искусственности, лишенной хозяйственного и экономического смысла. </w:t>
      </w:r>
    </w:p>
    <w:p w14:paraId="57C615D6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834595">
        <w:rPr>
          <w:iCs/>
          <w:sz w:val="30"/>
          <w:szCs w:val="30"/>
        </w:rPr>
        <w:t xml:space="preserve">Правоприменительная практика установления наличия разумных экономических или иных причин (деловой цели) в действиях плательщика осуществляется с учетом оценки обстоятельств и собранных доказательств, свидетельствующих о его намерениях получить экономическую выгоду не в результате оптимизации процессов реальной предпринимательской или иной деятельности, а </w:t>
      </w:r>
      <w:r w:rsidRPr="00834595">
        <w:rPr>
          <w:rFonts w:eastAsia="Calibri"/>
          <w:b/>
          <w:bCs/>
          <w:sz w:val="30"/>
          <w:szCs w:val="30"/>
          <w:lang w:eastAsia="en-US"/>
        </w:rPr>
        <w:t xml:space="preserve">путем подмены: цели, </w:t>
      </w:r>
      <w:r w:rsidRPr="00834595">
        <w:rPr>
          <w:b/>
          <w:bCs/>
          <w:sz w:val="30"/>
          <w:szCs w:val="30"/>
        </w:rPr>
        <w:t>экономического содержания</w:t>
      </w:r>
      <w:r w:rsidRPr="00834595">
        <w:rPr>
          <w:rFonts w:eastAsia="Calibri"/>
          <w:b/>
          <w:bCs/>
          <w:sz w:val="30"/>
          <w:szCs w:val="30"/>
          <w:lang w:eastAsia="en-US"/>
        </w:rPr>
        <w:t xml:space="preserve"> происходящих бизнес-процессов; истинной мотивации всех сторон сделки; характера взаимоотношений и условий сотрудничества.</w:t>
      </w:r>
    </w:p>
    <w:p w14:paraId="65409831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Как правило, при проведении налогового контроля анализируются следующие обстоятельства: </w:t>
      </w:r>
    </w:p>
    <w:p w14:paraId="7A1B8DC1" w14:textId="1DC9FB27" w:rsidR="00834595" w:rsidRPr="00834595" w:rsidRDefault="00B34DC4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наличие</w:t>
      </w:r>
      <w:r w:rsidR="00834595" w:rsidRPr="00834595">
        <w:rPr>
          <w:sz w:val="30"/>
          <w:szCs w:val="30"/>
        </w:rPr>
        <w:t xml:space="preserve"> экономического смысла совершения хозяйственных операций;</w:t>
      </w:r>
    </w:p>
    <w:p w14:paraId="0E1A0BEB" w14:textId="53382880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участие в хозяйственных операциях контролируемых, зависимых и (или) аффилированных лиц;</w:t>
      </w:r>
    </w:p>
    <w:p w14:paraId="1847F1F1" w14:textId="45E47BB4" w:rsidR="00834595" w:rsidRPr="00834595" w:rsidRDefault="00B34DC4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наличие</w:t>
      </w:r>
      <w:r w:rsidR="00834595" w:rsidRPr="00834595">
        <w:rPr>
          <w:sz w:val="30"/>
          <w:szCs w:val="30"/>
        </w:rPr>
        <w:t xml:space="preserve"> персонала или средств для осуществления хозяйственных операций;</w:t>
      </w:r>
    </w:p>
    <w:p w14:paraId="1B196D8A" w14:textId="696A8D2B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использование услуг посредников;</w:t>
      </w:r>
    </w:p>
    <w:p w14:paraId="398C0972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lastRenderedPageBreak/>
        <w:t>высокое соотношение гражданско-правовых договоров с физическими лицами, в том числе зарегистрированными индивидуальными предпринимателями, по сравнению с трудовыми договорами;</w:t>
      </w:r>
    </w:p>
    <w:p w14:paraId="4C532ABD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несоответствие заработной платы сотрудников их квалификации;</w:t>
      </w:r>
    </w:p>
    <w:p w14:paraId="2D9B63B6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уменьшение налоговой нагрузки при одновременном увеличении выручки;</w:t>
      </w:r>
    </w:p>
    <w:p w14:paraId="3D4D08CC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смена режимов налогообложения, дисбаланс между заемными средствами, авансами и выручкой;</w:t>
      </w:r>
    </w:p>
    <w:p w14:paraId="4F573F1E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высокое соотношение НДС, заявляемого к вычету, к НДС, подлежащему уплате;</w:t>
      </w:r>
    </w:p>
    <w:p w14:paraId="611D46E6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несоответствие юридической квалификации сделок, совершенных плательщиком;</w:t>
      </w:r>
    </w:p>
    <w:p w14:paraId="3B35E010" w14:textId="1E425599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применени</w:t>
      </w:r>
      <w:r w:rsidR="00B60DE3">
        <w:rPr>
          <w:sz w:val="30"/>
          <w:szCs w:val="30"/>
        </w:rPr>
        <w:t>е</w:t>
      </w:r>
      <w:r w:rsidRPr="00834595">
        <w:rPr>
          <w:sz w:val="30"/>
          <w:szCs w:val="30"/>
        </w:rPr>
        <w:t xml:space="preserve"> преференциальных (особых) режимов налогообложения, проведения процедур реорганизации, экономической несостоятельности (банкротства);</w:t>
      </w:r>
    </w:p>
    <w:p w14:paraId="169CBC82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непринятие мер по защите нарушенного права, взысканию задолженности;</w:t>
      </w:r>
    </w:p>
    <w:p w14:paraId="15F878FB" w14:textId="77777777" w:rsidR="00834595" w:rsidRPr="00834595" w:rsidRDefault="00834595" w:rsidP="00834595">
      <w:pPr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иные актуальные в конкретной ситуации обстоятельства.</w:t>
      </w:r>
    </w:p>
    <w:p w14:paraId="78460009" w14:textId="77777777" w:rsidR="00834595" w:rsidRPr="00834595" w:rsidRDefault="00834595" w:rsidP="00834595">
      <w:pPr>
        <w:ind w:firstLine="709"/>
        <w:jc w:val="both"/>
        <w:rPr>
          <w:strike/>
          <w:sz w:val="30"/>
          <w:szCs w:val="30"/>
        </w:rPr>
      </w:pPr>
      <w:r w:rsidRPr="00834595">
        <w:rPr>
          <w:sz w:val="30"/>
          <w:szCs w:val="30"/>
        </w:rPr>
        <w:t>Практика вынесения судебных решений по результатам рассмотрения налоговых споров имеет большое значение как для налогоплательщиков, так и для налоговых органов.</w:t>
      </w:r>
    </w:p>
    <w:p w14:paraId="2A650C9B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>Верховным Судом в 2019 году направлено в суды и размещено в информационных правовых ресурсах разъяснение «Об отдельных вопросах применения пункта 4 статьи 33 Налогового кодекса Республики Беларусь», а также принято постановление Пленума Верховного Суда Республики Беларусь № 6 «О применении судами законодательства при рассмотрении экономических и гражданских дел, возникающих из налоговых правоотношений», в котором разъяснены вопросы применения судами положений пункта 4 статьи 33 НК. Правовые позиции суда кассационной инстанции по указанным вопросам также излагаются в судебных постановлениях, которые с 2018 года размещаются на Интернет-портале судов общей юрисдикции в открытом доступе, а с 01.01.2021 также в общедоступном электронном банке судебных решений на Национальном правовом Интернет-портале Республики Беларусь.</w:t>
      </w:r>
    </w:p>
    <w:p w14:paraId="01A14DE9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По результатам анализа практики применения положений статьи 33 НК наиболее часто налоговыми органами устанавливаются следующие правонарушения.</w:t>
      </w:r>
    </w:p>
    <w:p w14:paraId="24368E95" w14:textId="3EC7AE46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 xml:space="preserve">Пример 1. Уклонение от уплаты налогов плательщиками путем подмены трудовых отношений гражданско-правовыми. Формально документируется привлечение индивидуальных предпринимателей (далее – ИП) для выполнения хозяйственных операций, которые фактически </w:t>
      </w:r>
      <w:r w:rsidRPr="00834595">
        <w:rPr>
          <w:spacing w:val="2"/>
          <w:sz w:val="30"/>
          <w:szCs w:val="30"/>
        </w:rPr>
        <w:lastRenderedPageBreak/>
        <w:t>выполняются гражданами, не осуществля</w:t>
      </w:r>
      <w:r w:rsidR="00B60DE3">
        <w:rPr>
          <w:spacing w:val="2"/>
          <w:sz w:val="30"/>
          <w:szCs w:val="30"/>
        </w:rPr>
        <w:t xml:space="preserve">ющими </w:t>
      </w:r>
      <w:r w:rsidRPr="00834595">
        <w:rPr>
          <w:spacing w:val="2"/>
          <w:sz w:val="30"/>
          <w:szCs w:val="30"/>
        </w:rPr>
        <w:t xml:space="preserve">самостоятельную предпринимательскую деятельность. </w:t>
      </w:r>
    </w:p>
    <w:p w14:paraId="5C08A0AD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Как правило, такие граждане регистрируются ИП по указанию и (или) при помощи «нанимателя», в некоторых случаях используется имеющийся статус ИП. Выявляются факты организации производственного процесса плательщика, когда до 90 процентов работников выполняют свои обязанности, как ИП.</w:t>
      </w:r>
    </w:p>
    <w:p w14:paraId="5208FB2E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О направленности действий плательщика на уклонение от уплаты налоговых обязательств с привлечением ИП на основании заключенных с ними гражданско-правовых договоров (далее – договоры), могут свидетельствовать совершаемые плательщиком, должностными или иными заинтересованными лицами действия по установлению контроля за их деятельностью, в том числе путем обеспечения их организационного единства, наделению и перераспределению функций с целью организации хозяйственной деятельности самого плательщика и др. Как отмечено выше такая деятельность ИП фактически не осуществляется самостоятельно.</w:t>
      </w:r>
    </w:p>
    <w:p w14:paraId="3D98EC47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 xml:space="preserve">Налоговыми органами при проведении анализа направленности действий плательщиков, а также хозяйственных операций и сборе доказательств особое внимание уделяется процессу совокупной оценки обстоятельств их совершения, к которым можно отнести: </w:t>
      </w:r>
    </w:p>
    <w:p w14:paraId="2EAD2E18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отсутствие у ИП необходимого оборудования, квалификации и/или наемных работников, необходимых для выполнения работ;</w:t>
      </w:r>
    </w:p>
    <w:p w14:paraId="44CE2171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предоставление ИП инструментов, материалов, механизмов субъектом хозяйствования, для которого оказываются услуги (выполняются работы);</w:t>
      </w:r>
    </w:p>
    <w:p w14:paraId="32E5B3E8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отсутствие расходов, типичных для осуществления самостоятельной предпринимательской деятельности (приобретение инструментов, материалов, сопутствующие расходы, командировочные расходы, оплата проживания и горюче-смазочных материалов и т.д.);</w:t>
      </w:r>
    </w:p>
    <w:p w14:paraId="3133AC8A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наличие у ИП основного места работы с полной занятостью;</w:t>
      </w:r>
    </w:p>
    <w:p w14:paraId="266EFB22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высокое соотношение гражданско-правовых отношений с физическими лицами, зарегистрированными в качестве ИП, по сравнению с трудовыми;</w:t>
      </w:r>
    </w:p>
    <w:p w14:paraId="0AA50865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ИП до начала выполнения работ (оказания услуг) по договорам являлся (продолжает являться) работником субъекта хозяйствования, с которым такие договоры заключены;</w:t>
      </w:r>
    </w:p>
    <w:p w14:paraId="783FB147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ИП на основании договоров продолжает выполнять функции, ранее предусмотренные трудовыми договорами;</w:t>
      </w:r>
    </w:p>
    <w:p w14:paraId="3E80DF8A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подчинение ИП действующим у субъекта хозяйствования правилам внутреннего трудового распорядка, графику его работы (сменности);</w:t>
      </w:r>
    </w:p>
    <w:p w14:paraId="710C7697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lastRenderedPageBreak/>
        <w:t>выполнение не конкретной разовой работы, а определенных функций и стабильный размер вознаграждения за их выполнение, выплачиваемых ежемесячно (по аналогии с должностными обязанностями и заработной платой);</w:t>
      </w:r>
    </w:p>
    <w:p w14:paraId="062E674F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размер оплаты за выполненные ИП работы (оказанные услуги) превышает в разы оплату труда работников субъекта хозяйствования, выполняющих аналогичные работы (услуги);</w:t>
      </w:r>
    </w:p>
    <w:p w14:paraId="3D3DFD45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субъект хозяйствования является единственным контрагентом и источником дохода для ИП;</w:t>
      </w:r>
    </w:p>
    <w:p w14:paraId="0E2A030E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наличие актов выполненных услуг, не содержащих расшифровки сути оказываемых услуг (к примеру, оказаны консультационные услуги за январь 2021 года на сумму 100,0 тыс. рублей);</w:t>
      </w:r>
    </w:p>
    <w:p w14:paraId="7CC3F265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отсутствие претензий к качеству выполняемых работ (услуг);</w:t>
      </w:r>
    </w:p>
    <w:p w14:paraId="04370362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отсутствие экономического смысла совершения хозяйственных операций между субъектом хозяйствования и ИП;</w:t>
      </w:r>
    </w:p>
    <w:p w14:paraId="4D896F4A" w14:textId="77777777" w:rsidR="00834595" w:rsidRPr="00834595" w:rsidRDefault="00834595" w:rsidP="00834595">
      <w:pPr>
        <w:ind w:firstLine="709"/>
        <w:jc w:val="both"/>
        <w:rPr>
          <w:spacing w:val="2"/>
          <w:sz w:val="30"/>
          <w:szCs w:val="30"/>
        </w:rPr>
      </w:pPr>
      <w:r w:rsidRPr="00834595">
        <w:rPr>
          <w:spacing w:val="2"/>
          <w:sz w:val="30"/>
          <w:szCs w:val="30"/>
        </w:rPr>
        <w:t>обналичивание ИП денежных средств, полученных от субъекта хозяйствования.</w:t>
      </w:r>
    </w:p>
    <w:p w14:paraId="2C7F3590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rFonts w:eastAsia="Calibri"/>
          <w:sz w:val="30"/>
          <w:szCs w:val="30"/>
          <w:lang w:eastAsia="en-US"/>
        </w:rPr>
        <w:t xml:space="preserve">Пример 2. </w:t>
      </w:r>
      <w:r w:rsidRPr="00834595">
        <w:rPr>
          <w:sz w:val="30"/>
          <w:szCs w:val="30"/>
        </w:rPr>
        <w:t>Налоговое законодательство Республики Беларусь не содержит определения термина «дробление бизнеса». Тем не менее, это общее понятие используется для названия одной из схем уклонения от уплаты налогов.</w:t>
      </w:r>
    </w:p>
    <w:p w14:paraId="27369A53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Реализуется данная схема посредством намеренного разделения деятельности крупного субъекта хозяйствования на необходимое количество субъектов, имеющих право на применение особых режимов налогообложения и различные преференции, предназначенные законодательством для малых организаций и индивидуальных предпринимателей, в том числе на отдельных территориях. </w:t>
      </w:r>
    </w:p>
    <w:p w14:paraId="74CB20CA" w14:textId="6B9FF5BE" w:rsidR="00834595" w:rsidRPr="00834595" w:rsidRDefault="00834595" w:rsidP="00834595">
      <w:pPr>
        <w:tabs>
          <w:tab w:val="left" w:pos="9355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34595">
        <w:rPr>
          <w:sz w:val="30"/>
          <w:szCs w:val="30"/>
        </w:rPr>
        <w:t>Фактически, предпринимательская деятельность в схеме «дробление бизнеса» контролируется одним лицом либо группой лиц,</w:t>
      </w:r>
      <w:r w:rsidRPr="00834595">
        <w:rPr>
          <w:rFonts w:eastAsia="Calibri"/>
          <w:sz w:val="30"/>
          <w:szCs w:val="30"/>
          <w:lang w:eastAsia="en-US"/>
        </w:rPr>
        <w:t xml:space="preserve"> которыми и принимаются управленческие решения. При этом для сокрытия признаков такой схемы имитируется самостоятельность предпринимательской деятельности каждого субъекта, участвующего в схеме.</w:t>
      </w:r>
    </w:p>
    <w:p w14:paraId="2FB5DFE4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На использование схемы «дробления бизнеса» может указывать: </w:t>
      </w:r>
    </w:p>
    <w:p w14:paraId="6F5B0711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установление «подлинного владельца организации» (физического лица, которое непосредственно или через взаимозависимых (аффилированных) с ним лиц имеет возможность оказывать решающее влияние на управление организацией или на ее предпринимательскую деятельность); </w:t>
      </w:r>
    </w:p>
    <w:p w14:paraId="122AFDD5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кадровые признаки (учредителями и (или) руководителями субъектов, главными бухгалтерами являются одни и те же лица, либо между ними имеются родственные (свойские) отношения; кадры </w:t>
      </w:r>
      <w:r w:rsidRPr="00834595">
        <w:rPr>
          <w:sz w:val="30"/>
          <w:szCs w:val="30"/>
        </w:rPr>
        <w:lastRenderedPageBreak/>
        <w:t xml:space="preserve">созданных субъектов </w:t>
      </w:r>
      <w:hyperlink r:id="rId8" w:history="1">
        <w:r w:rsidRPr="00834595">
          <w:rPr>
            <w:sz w:val="30"/>
            <w:szCs w:val="30"/>
          </w:rPr>
          <w:t>формируются</w:t>
        </w:r>
      </w:hyperlink>
      <w:r w:rsidRPr="00834595">
        <w:rPr>
          <w:sz w:val="30"/>
          <w:szCs w:val="30"/>
        </w:rPr>
        <w:t xml:space="preserve"> за счет работников основной организации либо отсутствуют вовсе);</w:t>
      </w:r>
    </w:p>
    <w:p w14:paraId="1658822A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организационные признаки (участники </w:t>
      </w:r>
      <w:hyperlink r:id="rId9" w:history="1">
        <w:r w:rsidRPr="00834595">
          <w:rPr>
            <w:sz w:val="30"/>
            <w:szCs w:val="30"/>
          </w:rPr>
          <w:t>зарегистрированы</w:t>
        </w:r>
      </w:hyperlink>
      <w:r w:rsidRPr="00834595">
        <w:rPr>
          <w:sz w:val="30"/>
          <w:szCs w:val="30"/>
        </w:rPr>
        <w:t xml:space="preserve"> по одному юридическому адресу либо фактически располагаются в одном офисе; осуществляется аналогичный вид деятельности; у подконтрольных субъектов </w:t>
      </w:r>
      <w:hyperlink r:id="rId10" w:history="1">
        <w:r w:rsidRPr="00834595">
          <w:rPr>
            <w:sz w:val="30"/>
            <w:szCs w:val="30"/>
          </w:rPr>
          <w:t>отсутствуют</w:t>
        </w:r>
      </w:hyperlink>
      <w:r w:rsidRPr="00834595">
        <w:rPr>
          <w:sz w:val="30"/>
          <w:szCs w:val="30"/>
        </w:rPr>
        <w:t xml:space="preserve"> активы и основные средства для самостоятельного ведения деятельности);</w:t>
      </w:r>
    </w:p>
    <w:p w14:paraId="5C86380F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финансовые признаки (участники схемы несут расходы друг за друга; между организациями нет разделения деятельности, субъекты организационно не обособлены, их деятельность является частью единого процесса, направленного на достижение общего экономического результата); </w:t>
      </w:r>
    </w:p>
    <w:p w14:paraId="24217722" w14:textId="77777777" w:rsidR="00834595" w:rsidRPr="00834595" w:rsidRDefault="00834595" w:rsidP="008345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4595">
        <w:rPr>
          <w:sz w:val="30"/>
          <w:szCs w:val="30"/>
        </w:rPr>
        <w:t xml:space="preserve">налоговые признаки (аффилированные субъекты применяют особые режимы налогообложения и в совокупности их выручка превышает установленный критерий выручки для применения особого режима налогообложения). </w:t>
      </w:r>
    </w:p>
    <w:p w14:paraId="32E42B78" w14:textId="14089494" w:rsidR="00834595" w:rsidRPr="00834595" w:rsidRDefault="00B2489A" w:rsidP="0083459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834595" w:rsidRPr="00834595">
        <w:rPr>
          <w:sz w:val="30"/>
          <w:szCs w:val="30"/>
        </w:rPr>
        <w:t xml:space="preserve">ожно констатировать значительное повышение </w:t>
      </w:r>
      <w:r>
        <w:rPr>
          <w:sz w:val="30"/>
          <w:szCs w:val="30"/>
        </w:rPr>
        <w:t>«</w:t>
      </w:r>
      <w:r w:rsidR="00834595" w:rsidRPr="00834595">
        <w:rPr>
          <w:sz w:val="30"/>
          <w:szCs w:val="30"/>
        </w:rPr>
        <w:t>прозрачности</w:t>
      </w:r>
      <w:r>
        <w:rPr>
          <w:sz w:val="30"/>
          <w:szCs w:val="30"/>
        </w:rPr>
        <w:t xml:space="preserve">» </w:t>
      </w:r>
      <w:r w:rsidR="00834595" w:rsidRPr="00834595">
        <w:rPr>
          <w:sz w:val="30"/>
          <w:szCs w:val="30"/>
        </w:rPr>
        <w:t xml:space="preserve">предпринимательской деятельности за счет </w:t>
      </w:r>
      <w:r>
        <w:rPr>
          <w:sz w:val="30"/>
          <w:szCs w:val="30"/>
        </w:rPr>
        <w:t>внедрения</w:t>
      </w:r>
      <w:r w:rsidR="00834595" w:rsidRPr="00834595">
        <w:rPr>
          <w:sz w:val="30"/>
          <w:szCs w:val="30"/>
        </w:rPr>
        <w:t xml:space="preserve"> информационных ресурсов и аналитических систем. Благодаря такому развитию возможно собирать и анализировать информацию дистанционно, что позволяет осуществлять налоговый контроль более эффективно. </w:t>
      </w:r>
    </w:p>
    <w:p w14:paraId="76646572" w14:textId="77777777" w:rsidR="00834595" w:rsidRPr="00834595" w:rsidRDefault="00834595" w:rsidP="00834595">
      <w:pPr>
        <w:ind w:firstLine="709"/>
        <w:jc w:val="both"/>
        <w:rPr>
          <w:bCs/>
          <w:iCs/>
          <w:sz w:val="30"/>
          <w:szCs w:val="30"/>
        </w:rPr>
      </w:pPr>
      <w:r w:rsidRPr="00834595">
        <w:rPr>
          <w:bCs/>
          <w:iCs/>
          <w:sz w:val="30"/>
          <w:szCs w:val="30"/>
        </w:rPr>
        <w:t>МНС призывает всех субъектов экономического процесса соблюдать законодательство и исполнять свои обязательства перед государством по уплате налогов. Только так можно обеспечить устойчивое развитие экономики и благоприятные условия для жизни и бизнеса в стране.</w:t>
      </w:r>
    </w:p>
    <w:p w14:paraId="00326549" w14:textId="6E754265" w:rsidR="00BE2F87" w:rsidRPr="00834595" w:rsidRDefault="00834595" w:rsidP="00834595">
      <w:pPr>
        <w:ind w:firstLine="709"/>
        <w:jc w:val="both"/>
        <w:rPr>
          <w:b/>
          <w:bCs/>
          <w:sz w:val="30"/>
          <w:szCs w:val="30"/>
        </w:rPr>
      </w:pPr>
      <w:r w:rsidRPr="00834595">
        <w:rPr>
          <w:sz w:val="30"/>
          <w:szCs w:val="30"/>
        </w:rPr>
        <w:t>ЖИВИТЕ МУДРО</w:t>
      </w:r>
      <w:r w:rsidRPr="00834595">
        <w:rPr>
          <w:bCs/>
          <w:iCs/>
          <w:sz w:val="30"/>
          <w:szCs w:val="30"/>
        </w:rPr>
        <w:t>! </w:t>
      </w:r>
      <w:r w:rsidRPr="00834595">
        <w:rPr>
          <w:sz w:val="30"/>
          <w:szCs w:val="30"/>
        </w:rPr>
        <w:t>ТРУДИТЕСЬ ЧЕСТНО</w:t>
      </w:r>
      <w:r w:rsidRPr="00834595">
        <w:rPr>
          <w:bCs/>
          <w:iCs/>
          <w:sz w:val="30"/>
          <w:szCs w:val="30"/>
        </w:rPr>
        <w:t>!</w:t>
      </w:r>
    </w:p>
    <w:sectPr w:rsidR="00BE2F87" w:rsidRPr="00834595" w:rsidSect="001F7C4E">
      <w:headerReference w:type="default" r:id="rId11"/>
      <w:footnotePr>
        <w:pos w:val="beneathText"/>
        <w:numRestart w:val="eachPage"/>
      </w:footnotePr>
      <w:endnotePr>
        <w:numFmt w:val="decimal"/>
        <w:numRestart w:val="eachSect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92ED" w14:textId="77777777" w:rsidR="00664930" w:rsidRDefault="00664930" w:rsidP="007B2D13">
      <w:r>
        <w:separator/>
      </w:r>
    </w:p>
  </w:endnote>
  <w:endnote w:type="continuationSeparator" w:id="0">
    <w:p w14:paraId="420C248C" w14:textId="77777777" w:rsidR="00664930" w:rsidRDefault="00664930" w:rsidP="007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0BB3" w14:textId="77777777" w:rsidR="00664930" w:rsidRDefault="00664930" w:rsidP="007B2D13">
      <w:r>
        <w:separator/>
      </w:r>
    </w:p>
  </w:footnote>
  <w:footnote w:type="continuationSeparator" w:id="0">
    <w:p w14:paraId="37D34B3C" w14:textId="77777777" w:rsidR="00664930" w:rsidRDefault="00664930" w:rsidP="007B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103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13BB1E" w14:textId="7D972852" w:rsidR="007B2D13" w:rsidRPr="00D7569D" w:rsidRDefault="00DE529E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6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2D13" w:rsidRPr="00D7569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6F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756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BA2"/>
    <w:multiLevelType w:val="hybridMultilevel"/>
    <w:tmpl w:val="3656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C5812"/>
    <w:multiLevelType w:val="hybridMultilevel"/>
    <w:tmpl w:val="285494CA"/>
    <w:lvl w:ilvl="0" w:tplc="1DB06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2B5A"/>
    <w:multiLevelType w:val="hybridMultilevel"/>
    <w:tmpl w:val="A6186EF4"/>
    <w:lvl w:ilvl="0" w:tplc="FA344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2705EE"/>
    <w:multiLevelType w:val="hybridMultilevel"/>
    <w:tmpl w:val="50B8198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E34A11"/>
    <w:multiLevelType w:val="hybridMultilevel"/>
    <w:tmpl w:val="55F287F8"/>
    <w:lvl w:ilvl="0" w:tplc="E9805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8061C0"/>
    <w:multiLevelType w:val="hybridMultilevel"/>
    <w:tmpl w:val="84B49394"/>
    <w:lvl w:ilvl="0" w:tplc="112A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71FF1"/>
    <w:multiLevelType w:val="hybridMultilevel"/>
    <w:tmpl w:val="D3481DC0"/>
    <w:lvl w:ilvl="0" w:tplc="38B4DB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304EC"/>
    <w:multiLevelType w:val="hybridMultilevel"/>
    <w:tmpl w:val="3C3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902717">
    <w:abstractNumId w:val="1"/>
  </w:num>
  <w:num w:numId="2" w16cid:durableId="1450902507">
    <w:abstractNumId w:val="5"/>
  </w:num>
  <w:num w:numId="3" w16cid:durableId="153642576">
    <w:abstractNumId w:val="6"/>
  </w:num>
  <w:num w:numId="4" w16cid:durableId="1504663844">
    <w:abstractNumId w:val="15"/>
  </w:num>
  <w:num w:numId="5" w16cid:durableId="849566343">
    <w:abstractNumId w:val="9"/>
  </w:num>
  <w:num w:numId="6" w16cid:durableId="1990939270">
    <w:abstractNumId w:val="4"/>
  </w:num>
  <w:num w:numId="7" w16cid:durableId="2111195448">
    <w:abstractNumId w:val="17"/>
  </w:num>
  <w:num w:numId="8" w16cid:durableId="1815022775">
    <w:abstractNumId w:val="18"/>
  </w:num>
  <w:num w:numId="9" w16cid:durableId="1995259294">
    <w:abstractNumId w:val="2"/>
  </w:num>
  <w:num w:numId="10" w16cid:durableId="109403861">
    <w:abstractNumId w:val="11"/>
  </w:num>
  <w:num w:numId="11" w16cid:durableId="1667049478">
    <w:abstractNumId w:val="0"/>
  </w:num>
  <w:num w:numId="12" w16cid:durableId="771709596">
    <w:abstractNumId w:val="3"/>
  </w:num>
  <w:num w:numId="13" w16cid:durableId="1551727138">
    <w:abstractNumId w:val="10"/>
  </w:num>
  <w:num w:numId="14" w16cid:durableId="1738283547">
    <w:abstractNumId w:val="7"/>
  </w:num>
  <w:num w:numId="15" w16cid:durableId="1295599354">
    <w:abstractNumId w:val="13"/>
  </w:num>
  <w:num w:numId="16" w16cid:durableId="150954540">
    <w:abstractNumId w:val="8"/>
  </w:num>
  <w:num w:numId="17" w16cid:durableId="357661761">
    <w:abstractNumId w:val="14"/>
  </w:num>
  <w:num w:numId="18" w16cid:durableId="42560018">
    <w:abstractNumId w:val="12"/>
  </w:num>
  <w:num w:numId="19" w16cid:durableId="1232035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B7"/>
    <w:rsid w:val="000245D4"/>
    <w:rsid w:val="00024E16"/>
    <w:rsid w:val="000302C5"/>
    <w:rsid w:val="000311A2"/>
    <w:rsid w:val="00046529"/>
    <w:rsid w:val="00061685"/>
    <w:rsid w:val="00080E58"/>
    <w:rsid w:val="000873BD"/>
    <w:rsid w:val="000957F2"/>
    <w:rsid w:val="000A259B"/>
    <w:rsid w:val="00102113"/>
    <w:rsid w:val="00103F9F"/>
    <w:rsid w:val="0012111C"/>
    <w:rsid w:val="0012603D"/>
    <w:rsid w:val="0013609E"/>
    <w:rsid w:val="0015471B"/>
    <w:rsid w:val="00164D09"/>
    <w:rsid w:val="001859C8"/>
    <w:rsid w:val="001A6533"/>
    <w:rsid w:val="001C39A4"/>
    <w:rsid w:val="001C6014"/>
    <w:rsid w:val="001C7556"/>
    <w:rsid w:val="001E22FC"/>
    <w:rsid w:val="001F42E2"/>
    <w:rsid w:val="001F7C4E"/>
    <w:rsid w:val="00247787"/>
    <w:rsid w:val="00252E2C"/>
    <w:rsid w:val="00254855"/>
    <w:rsid w:val="00270518"/>
    <w:rsid w:val="002749C7"/>
    <w:rsid w:val="0027691A"/>
    <w:rsid w:val="00287D26"/>
    <w:rsid w:val="002907F2"/>
    <w:rsid w:val="002C2C60"/>
    <w:rsid w:val="002E1589"/>
    <w:rsid w:val="00351BB1"/>
    <w:rsid w:val="003564D0"/>
    <w:rsid w:val="0037559C"/>
    <w:rsid w:val="00376149"/>
    <w:rsid w:val="00376BD1"/>
    <w:rsid w:val="003873BD"/>
    <w:rsid w:val="003B535C"/>
    <w:rsid w:val="003C2CDE"/>
    <w:rsid w:val="003C7023"/>
    <w:rsid w:val="003D674C"/>
    <w:rsid w:val="003E00E5"/>
    <w:rsid w:val="003E08E4"/>
    <w:rsid w:val="003F104B"/>
    <w:rsid w:val="00420BC7"/>
    <w:rsid w:val="00422E3D"/>
    <w:rsid w:val="00427A59"/>
    <w:rsid w:val="0043524D"/>
    <w:rsid w:val="00446B48"/>
    <w:rsid w:val="00453396"/>
    <w:rsid w:val="00465829"/>
    <w:rsid w:val="00470AB7"/>
    <w:rsid w:val="00471B8C"/>
    <w:rsid w:val="00480F1D"/>
    <w:rsid w:val="00483802"/>
    <w:rsid w:val="00484EC3"/>
    <w:rsid w:val="004F61A7"/>
    <w:rsid w:val="00540F4E"/>
    <w:rsid w:val="00555059"/>
    <w:rsid w:val="0055781C"/>
    <w:rsid w:val="0057667D"/>
    <w:rsid w:val="00583D86"/>
    <w:rsid w:val="00595443"/>
    <w:rsid w:val="0059618A"/>
    <w:rsid w:val="005A2B89"/>
    <w:rsid w:val="005A747F"/>
    <w:rsid w:val="005C13A5"/>
    <w:rsid w:val="005D0EF2"/>
    <w:rsid w:val="005D65B2"/>
    <w:rsid w:val="005D7C4A"/>
    <w:rsid w:val="005D7CE1"/>
    <w:rsid w:val="005D7DBC"/>
    <w:rsid w:val="00607E55"/>
    <w:rsid w:val="0061134E"/>
    <w:rsid w:val="006147B4"/>
    <w:rsid w:val="00615B88"/>
    <w:rsid w:val="00621081"/>
    <w:rsid w:val="00624054"/>
    <w:rsid w:val="00664930"/>
    <w:rsid w:val="00666276"/>
    <w:rsid w:val="00673CE1"/>
    <w:rsid w:val="006871F6"/>
    <w:rsid w:val="006930DE"/>
    <w:rsid w:val="006952B2"/>
    <w:rsid w:val="006A6396"/>
    <w:rsid w:val="006C445A"/>
    <w:rsid w:val="006E04A7"/>
    <w:rsid w:val="006E502A"/>
    <w:rsid w:val="006F2280"/>
    <w:rsid w:val="006F7B74"/>
    <w:rsid w:val="0070055A"/>
    <w:rsid w:val="00702E9A"/>
    <w:rsid w:val="007305D2"/>
    <w:rsid w:val="007368AF"/>
    <w:rsid w:val="00742037"/>
    <w:rsid w:val="00747528"/>
    <w:rsid w:val="00761A40"/>
    <w:rsid w:val="00763AAB"/>
    <w:rsid w:val="00796F89"/>
    <w:rsid w:val="007A7327"/>
    <w:rsid w:val="007B2D13"/>
    <w:rsid w:val="007B4BD7"/>
    <w:rsid w:val="007D70AC"/>
    <w:rsid w:val="007D7B4F"/>
    <w:rsid w:val="007E1675"/>
    <w:rsid w:val="007E3159"/>
    <w:rsid w:val="00801AE6"/>
    <w:rsid w:val="00820469"/>
    <w:rsid w:val="00834595"/>
    <w:rsid w:val="00834D5E"/>
    <w:rsid w:val="00856384"/>
    <w:rsid w:val="008726E6"/>
    <w:rsid w:val="00876003"/>
    <w:rsid w:val="008766DF"/>
    <w:rsid w:val="00894477"/>
    <w:rsid w:val="008A420D"/>
    <w:rsid w:val="008B4165"/>
    <w:rsid w:val="008D104B"/>
    <w:rsid w:val="008D61B5"/>
    <w:rsid w:val="008E1B8D"/>
    <w:rsid w:val="008F2996"/>
    <w:rsid w:val="00907325"/>
    <w:rsid w:val="00916B7D"/>
    <w:rsid w:val="00926E47"/>
    <w:rsid w:val="00972C9F"/>
    <w:rsid w:val="00985DD7"/>
    <w:rsid w:val="0099492D"/>
    <w:rsid w:val="009A3F1A"/>
    <w:rsid w:val="009C4237"/>
    <w:rsid w:val="009C436F"/>
    <w:rsid w:val="009D187D"/>
    <w:rsid w:val="009D7EE0"/>
    <w:rsid w:val="009F6B79"/>
    <w:rsid w:val="009F6D82"/>
    <w:rsid w:val="00A216D5"/>
    <w:rsid w:val="00A607E1"/>
    <w:rsid w:val="00A75A3E"/>
    <w:rsid w:val="00AB6C3A"/>
    <w:rsid w:val="00AC15DE"/>
    <w:rsid w:val="00AC375E"/>
    <w:rsid w:val="00AD522A"/>
    <w:rsid w:val="00AF64FF"/>
    <w:rsid w:val="00B23155"/>
    <w:rsid w:val="00B2489A"/>
    <w:rsid w:val="00B34DC4"/>
    <w:rsid w:val="00B3691D"/>
    <w:rsid w:val="00B60DE3"/>
    <w:rsid w:val="00B60F50"/>
    <w:rsid w:val="00B866DD"/>
    <w:rsid w:val="00B927E1"/>
    <w:rsid w:val="00B93A33"/>
    <w:rsid w:val="00BE2F87"/>
    <w:rsid w:val="00BF5923"/>
    <w:rsid w:val="00C01170"/>
    <w:rsid w:val="00C11324"/>
    <w:rsid w:val="00C13DB7"/>
    <w:rsid w:val="00C44532"/>
    <w:rsid w:val="00C506F2"/>
    <w:rsid w:val="00C62196"/>
    <w:rsid w:val="00C638DA"/>
    <w:rsid w:val="00C66040"/>
    <w:rsid w:val="00C9263D"/>
    <w:rsid w:val="00CB5799"/>
    <w:rsid w:val="00CC6E08"/>
    <w:rsid w:val="00CD14A5"/>
    <w:rsid w:val="00CD76FD"/>
    <w:rsid w:val="00CF18EA"/>
    <w:rsid w:val="00D036CA"/>
    <w:rsid w:val="00D052F4"/>
    <w:rsid w:val="00D10796"/>
    <w:rsid w:val="00D17396"/>
    <w:rsid w:val="00D212D5"/>
    <w:rsid w:val="00D2164F"/>
    <w:rsid w:val="00D22A7B"/>
    <w:rsid w:val="00D23D3E"/>
    <w:rsid w:val="00D51F75"/>
    <w:rsid w:val="00D55794"/>
    <w:rsid w:val="00D72B88"/>
    <w:rsid w:val="00D83D9E"/>
    <w:rsid w:val="00D93160"/>
    <w:rsid w:val="00DB3CD0"/>
    <w:rsid w:val="00DC4C8F"/>
    <w:rsid w:val="00DC56B6"/>
    <w:rsid w:val="00DE529E"/>
    <w:rsid w:val="00DF2FE2"/>
    <w:rsid w:val="00E1580A"/>
    <w:rsid w:val="00E37A3D"/>
    <w:rsid w:val="00E656E2"/>
    <w:rsid w:val="00E758BA"/>
    <w:rsid w:val="00E81704"/>
    <w:rsid w:val="00EA5D9C"/>
    <w:rsid w:val="00EB7DF7"/>
    <w:rsid w:val="00EC7D15"/>
    <w:rsid w:val="00EE2AFE"/>
    <w:rsid w:val="00F03FE3"/>
    <w:rsid w:val="00F30DBD"/>
    <w:rsid w:val="00F346AA"/>
    <w:rsid w:val="00F47172"/>
    <w:rsid w:val="00F564F9"/>
    <w:rsid w:val="00F5778F"/>
    <w:rsid w:val="00F7073E"/>
    <w:rsid w:val="00F7492D"/>
    <w:rsid w:val="00F806A8"/>
    <w:rsid w:val="00F92D32"/>
    <w:rsid w:val="00F938F2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3ABB5"/>
  <w15:docId w15:val="{3E5F8DBC-AA87-4C35-BB37-C5CF9A63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7B2D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B2D13"/>
    <w:rPr>
      <w:lang w:val="ru-RU" w:bidi="ar-SA"/>
    </w:rPr>
  </w:style>
  <w:style w:type="paragraph" w:styleId="af9">
    <w:name w:val="footnote text"/>
    <w:basedOn w:val="a"/>
    <w:link w:val="afa"/>
    <w:uiPriority w:val="99"/>
    <w:semiHidden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B2D13"/>
    <w:rPr>
      <w:sz w:val="20"/>
      <w:szCs w:val="20"/>
      <w:lang w:val="ru-RU" w:bidi="ar-SA"/>
    </w:rPr>
  </w:style>
  <w:style w:type="character" w:styleId="afb">
    <w:name w:val="footnote reference"/>
    <w:basedOn w:val="a0"/>
    <w:uiPriority w:val="99"/>
    <w:unhideWhenUsed/>
    <w:rsid w:val="007B2D13"/>
    <w:rPr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7B2D13"/>
    <w:rPr>
      <w:rFonts w:asciiTheme="minorHAnsi" w:eastAsiaTheme="minorHAnsi" w:hAnsiTheme="minorHAnsi" w:cstheme="minorBidi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7B2D13"/>
    <w:rPr>
      <w:sz w:val="20"/>
      <w:szCs w:val="20"/>
      <w:lang w:val="ru-RU" w:bidi="ar-SA"/>
    </w:rPr>
  </w:style>
  <w:style w:type="paragraph" w:styleId="afe">
    <w:name w:val="footer"/>
    <w:basedOn w:val="a"/>
    <w:link w:val="aff"/>
    <w:uiPriority w:val="99"/>
    <w:unhideWhenUsed/>
    <w:rsid w:val="00351B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351BB1"/>
    <w:rPr>
      <w:lang w:val="ru-RU" w:bidi="ar-SA"/>
    </w:rPr>
  </w:style>
  <w:style w:type="paragraph" w:styleId="aff0">
    <w:name w:val="Body Text"/>
    <w:basedOn w:val="a"/>
    <w:link w:val="aff1"/>
    <w:rsid w:val="00351BB1"/>
    <w:pPr>
      <w:tabs>
        <w:tab w:val="left" w:pos="709"/>
      </w:tabs>
      <w:spacing w:line="280" w:lineRule="exact"/>
    </w:pPr>
    <w:rPr>
      <w:i/>
      <w:sz w:val="30"/>
    </w:rPr>
  </w:style>
  <w:style w:type="character" w:customStyle="1" w:styleId="aff1">
    <w:name w:val="Основной текст Знак"/>
    <w:basedOn w:val="a0"/>
    <w:link w:val="aff0"/>
    <w:rsid w:val="00351BB1"/>
    <w:rPr>
      <w:rFonts w:ascii="Times New Roman" w:eastAsia="Times New Roman" w:hAnsi="Times New Roman" w:cs="Times New Roman"/>
      <w:i/>
      <w:sz w:val="30"/>
      <w:szCs w:val="20"/>
      <w:lang w:val="ru-RU" w:eastAsia="ru-RU" w:bidi="ar-SA"/>
    </w:rPr>
  </w:style>
  <w:style w:type="character" w:styleId="aff2">
    <w:name w:val="Hyperlink"/>
    <w:basedOn w:val="a0"/>
    <w:uiPriority w:val="99"/>
    <w:unhideWhenUsed/>
    <w:rsid w:val="00856384"/>
    <w:rPr>
      <w:color w:val="696969"/>
      <w:u w:val="single"/>
    </w:rPr>
  </w:style>
  <w:style w:type="paragraph" w:styleId="aff3">
    <w:name w:val="Normal (Web)"/>
    <w:basedOn w:val="a"/>
    <w:uiPriority w:val="99"/>
    <w:semiHidden/>
    <w:unhideWhenUsed/>
    <w:rsid w:val="0085638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799"/>
    <w:rPr>
      <w:color w:val="605E5C"/>
      <w:shd w:val="clear" w:color="auto" w:fill="E1DFDD"/>
    </w:rPr>
  </w:style>
  <w:style w:type="paragraph" w:customStyle="1" w:styleId="1KGK91">
    <w:name w:val="1KG=K91"/>
    <w:rsid w:val="003B53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ru-RU" w:eastAsia="ru-RU" w:bidi="ar-SA"/>
    </w:rPr>
  </w:style>
  <w:style w:type="character" w:customStyle="1" w:styleId="word-wrapper">
    <w:name w:val="word-wrapper"/>
    <w:basedOn w:val="a0"/>
    <w:rsid w:val="00F5778F"/>
  </w:style>
  <w:style w:type="paragraph" w:customStyle="1" w:styleId="12">
    <w:name w:val="Обычный1"/>
    <w:rsid w:val="004533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018A3917827159E605FB87002E7E073981C4E67819B4F207087B885783394154151959DABC4F9EBb8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F018A3917827159E605FB87002E7E073981C4E67819B4F207087B885783394154151959DABC4F9EBb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F018A3917827159E605FB87002E7E073981C4E67819B4F207087B885783394154151959DABC4F9EBb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E91C-C283-4B66-9A76-D805CEE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i.filipchik</dc:creator>
  <cp:lastModifiedBy>Числова Майя Валерьевна</cp:lastModifiedBy>
  <cp:revision>3</cp:revision>
  <cp:lastPrinted>2018-02-12T08:32:00Z</cp:lastPrinted>
  <dcterms:created xsi:type="dcterms:W3CDTF">2023-03-31T12:34:00Z</dcterms:created>
  <dcterms:modified xsi:type="dcterms:W3CDTF">2023-03-31T12:43:00Z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