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54F6" w:rsidRDefault="002954F6" w:rsidP="002954F6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                                                  Приложение 3</w:t>
      </w:r>
    </w:p>
    <w:p w:rsidR="002954F6" w:rsidRDefault="002954F6" w:rsidP="002954F6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:rsidR="002954F6" w:rsidRDefault="002954F6" w:rsidP="002954F6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ПРОТОКОЛ </w:t>
      </w:r>
    </w:p>
    <w:p w:rsidR="002954F6" w:rsidRDefault="002954F6" w:rsidP="002954F6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17.03.2023 </w:t>
      </w:r>
    </w:p>
    <w:p w:rsidR="002954F6" w:rsidRDefault="002954F6" w:rsidP="002954F6">
      <w:pPr>
        <w:widowControl w:val="0"/>
        <w:tabs>
          <w:tab w:val="left" w:pos="709"/>
        </w:tabs>
        <w:ind w:right="-143"/>
        <w:jc w:val="both"/>
        <w:rPr>
          <w:sz w:val="30"/>
          <w:szCs w:val="30"/>
          <w:highlight w:val="yellow"/>
        </w:rPr>
      </w:pPr>
    </w:p>
    <w:p w:rsidR="002954F6" w:rsidRDefault="002954F6" w:rsidP="002954F6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заседания консультативного совета </w:t>
      </w:r>
    </w:p>
    <w:p w:rsidR="002954F6" w:rsidRDefault="002954F6" w:rsidP="002954F6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Министерстве по налогам и сборам </w:t>
      </w:r>
    </w:p>
    <w:p w:rsidR="002954F6" w:rsidRDefault="002954F6" w:rsidP="002954F6">
      <w:pPr>
        <w:widowControl w:val="0"/>
        <w:tabs>
          <w:tab w:val="left" w:pos="709"/>
        </w:tabs>
        <w:spacing w:line="240" w:lineRule="exact"/>
        <w:ind w:right="-143"/>
        <w:jc w:val="both"/>
        <w:rPr>
          <w:sz w:val="30"/>
          <w:szCs w:val="30"/>
        </w:rPr>
      </w:pPr>
    </w:p>
    <w:p w:rsidR="002954F6" w:rsidRDefault="002954F6" w:rsidP="002954F6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gramStart"/>
      <w:r>
        <w:rPr>
          <w:sz w:val="30"/>
          <w:szCs w:val="30"/>
        </w:rPr>
        <w:t xml:space="preserve">–  </w:t>
      </w:r>
      <w:proofErr w:type="spellStart"/>
      <w:r>
        <w:rPr>
          <w:sz w:val="30"/>
          <w:szCs w:val="30"/>
        </w:rPr>
        <w:t>Э.А.Селицкая</w:t>
      </w:r>
      <w:proofErr w:type="spellEnd"/>
      <w:proofErr w:type="gramEnd"/>
    </w:p>
    <w:p w:rsidR="002954F6" w:rsidRDefault="002954F6" w:rsidP="002954F6">
      <w:pPr>
        <w:widowControl w:val="0"/>
        <w:tabs>
          <w:tab w:val="left" w:pos="709"/>
        </w:tabs>
        <w:spacing w:line="240" w:lineRule="exact"/>
        <w:ind w:right="-143"/>
        <w:jc w:val="both"/>
        <w:rPr>
          <w:sz w:val="30"/>
          <w:szCs w:val="30"/>
          <w:highlight w:val="yellow"/>
        </w:rPr>
      </w:pPr>
    </w:p>
    <w:p w:rsidR="002954F6" w:rsidRDefault="002954F6" w:rsidP="002954F6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>Присутствовали:</w:t>
      </w:r>
    </w:p>
    <w:p w:rsidR="002954F6" w:rsidRDefault="002954F6" w:rsidP="002954F6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Члены консультативного совета: </w:t>
      </w:r>
    </w:p>
    <w:p w:rsidR="002954F6" w:rsidRDefault="002954F6" w:rsidP="002954F6">
      <w:pPr>
        <w:widowControl w:val="0"/>
        <w:tabs>
          <w:tab w:val="left" w:pos="709"/>
        </w:tabs>
        <w:spacing w:line="280" w:lineRule="exact"/>
        <w:ind w:right="-142"/>
        <w:jc w:val="both"/>
        <w:rPr>
          <w:i/>
          <w:sz w:val="30"/>
          <w:szCs w:val="30"/>
        </w:rPr>
      </w:pPr>
      <w:proofErr w:type="spellStart"/>
      <w:r>
        <w:rPr>
          <w:sz w:val="30"/>
          <w:szCs w:val="30"/>
        </w:rPr>
        <w:t>Апимахович</w:t>
      </w:r>
      <w:proofErr w:type="spellEnd"/>
      <w:r>
        <w:rPr>
          <w:sz w:val="30"/>
          <w:szCs w:val="30"/>
        </w:rPr>
        <w:t xml:space="preserve"> В.А., </w:t>
      </w:r>
      <w:proofErr w:type="spellStart"/>
      <w:r>
        <w:rPr>
          <w:sz w:val="30"/>
          <w:szCs w:val="30"/>
        </w:rPr>
        <w:t>Вабищевич</w:t>
      </w:r>
      <w:proofErr w:type="spellEnd"/>
      <w:r>
        <w:rPr>
          <w:sz w:val="30"/>
          <w:szCs w:val="30"/>
        </w:rPr>
        <w:t xml:space="preserve"> П.А., </w:t>
      </w:r>
      <w:proofErr w:type="spellStart"/>
      <w:r>
        <w:rPr>
          <w:sz w:val="30"/>
          <w:szCs w:val="30"/>
        </w:rPr>
        <w:t>Веремейко</w:t>
      </w:r>
      <w:proofErr w:type="spellEnd"/>
      <w:r>
        <w:rPr>
          <w:sz w:val="30"/>
          <w:szCs w:val="30"/>
        </w:rPr>
        <w:t xml:space="preserve"> Ю.А., Высоцкая Н.А., </w:t>
      </w:r>
      <w:proofErr w:type="spellStart"/>
      <w:r>
        <w:rPr>
          <w:sz w:val="30"/>
          <w:szCs w:val="30"/>
        </w:rPr>
        <w:t>Герасимчик</w:t>
      </w:r>
      <w:proofErr w:type="spellEnd"/>
      <w:r>
        <w:rPr>
          <w:sz w:val="30"/>
          <w:szCs w:val="30"/>
        </w:rPr>
        <w:t xml:space="preserve"> Е.В., Гольдберг А.И.</w:t>
      </w:r>
      <w:proofErr w:type="gramStart"/>
      <w:r>
        <w:rPr>
          <w:sz w:val="30"/>
          <w:szCs w:val="30"/>
        </w:rPr>
        <w:t xml:space="preserve">,  </w:t>
      </w:r>
      <w:proofErr w:type="spellStart"/>
      <w:r>
        <w:rPr>
          <w:sz w:val="30"/>
          <w:szCs w:val="30"/>
        </w:rPr>
        <w:t>Загрядская</w:t>
      </w:r>
      <w:proofErr w:type="spellEnd"/>
      <w:proofErr w:type="gramEnd"/>
      <w:r>
        <w:rPr>
          <w:sz w:val="30"/>
          <w:szCs w:val="30"/>
        </w:rPr>
        <w:t xml:space="preserve"> О.Ю., Кишко О.С., </w:t>
      </w:r>
      <w:proofErr w:type="spellStart"/>
      <w:r>
        <w:rPr>
          <w:sz w:val="30"/>
          <w:szCs w:val="30"/>
        </w:rPr>
        <w:t>Колодич</w:t>
      </w:r>
      <w:proofErr w:type="spellEnd"/>
      <w:r>
        <w:rPr>
          <w:sz w:val="30"/>
          <w:szCs w:val="30"/>
        </w:rPr>
        <w:t xml:space="preserve"> Н.В., Кондратенко Н.О., </w:t>
      </w:r>
      <w:proofErr w:type="spellStart"/>
      <w:r>
        <w:rPr>
          <w:sz w:val="30"/>
          <w:szCs w:val="30"/>
        </w:rPr>
        <w:t>Конюшко</w:t>
      </w:r>
      <w:proofErr w:type="spellEnd"/>
      <w:r>
        <w:rPr>
          <w:sz w:val="30"/>
          <w:szCs w:val="30"/>
        </w:rPr>
        <w:t xml:space="preserve"> М.В., </w:t>
      </w:r>
      <w:proofErr w:type="spellStart"/>
      <w:r>
        <w:rPr>
          <w:sz w:val="30"/>
          <w:szCs w:val="30"/>
        </w:rPr>
        <w:t>Миронюк</w:t>
      </w:r>
      <w:proofErr w:type="spellEnd"/>
      <w:r>
        <w:rPr>
          <w:sz w:val="30"/>
          <w:szCs w:val="30"/>
        </w:rPr>
        <w:t xml:space="preserve"> Л.П., Михель К.Н., Погодина Т.В., Рыбак Т.Н., Старовойтова Д.И., Тарасевич Ж.К.,  </w:t>
      </w:r>
      <w:proofErr w:type="spellStart"/>
      <w:r>
        <w:rPr>
          <w:sz w:val="30"/>
          <w:szCs w:val="30"/>
        </w:rPr>
        <w:t>Хадаркевич</w:t>
      </w:r>
      <w:proofErr w:type="spellEnd"/>
      <w:r>
        <w:rPr>
          <w:sz w:val="30"/>
          <w:szCs w:val="30"/>
        </w:rPr>
        <w:t xml:space="preserve"> С.Н., Царев П.В.</w:t>
      </w:r>
    </w:p>
    <w:p w:rsidR="002954F6" w:rsidRDefault="002954F6" w:rsidP="002954F6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Приглашенные:</w:t>
      </w:r>
    </w:p>
    <w:tbl>
      <w:tblPr>
        <w:tblW w:w="10107" w:type="dxa"/>
        <w:tblInd w:w="-42" w:type="dxa"/>
        <w:tblLook w:val="04A0" w:firstRow="1" w:lastRow="0" w:firstColumn="1" w:lastColumn="0" w:noHBand="0" w:noVBand="1"/>
      </w:tblPr>
      <w:tblGrid>
        <w:gridCol w:w="2736"/>
        <w:gridCol w:w="7371"/>
      </w:tblGrid>
      <w:tr w:rsidR="002954F6" w:rsidTr="002954F6">
        <w:tc>
          <w:tcPr>
            <w:tcW w:w="2736" w:type="dxa"/>
          </w:tcPr>
          <w:p w:rsidR="002954F6" w:rsidRDefault="002954F6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7371" w:type="dxa"/>
          </w:tcPr>
          <w:p w:rsidR="002954F6" w:rsidRDefault="002954F6">
            <w:pPr>
              <w:spacing w:line="280" w:lineRule="exact"/>
              <w:ind w:right="-1"/>
              <w:rPr>
                <w:sz w:val="30"/>
                <w:szCs w:val="30"/>
              </w:rPr>
            </w:pPr>
          </w:p>
        </w:tc>
      </w:tr>
      <w:tr w:rsidR="002954F6" w:rsidTr="002954F6">
        <w:tc>
          <w:tcPr>
            <w:tcW w:w="2736" w:type="dxa"/>
            <w:hideMark/>
          </w:tcPr>
          <w:p w:rsidR="002954F6" w:rsidRDefault="002954F6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Новикова С.И.</w:t>
            </w:r>
          </w:p>
        </w:tc>
        <w:tc>
          <w:tcPr>
            <w:tcW w:w="7371" w:type="dxa"/>
            <w:hideMark/>
          </w:tcPr>
          <w:p w:rsidR="002954F6" w:rsidRDefault="002954F6">
            <w:pPr>
              <w:spacing w:line="280" w:lineRule="exact"/>
              <w:ind w:right="-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МНС, заместитель начальника главного управления - начальник управления косвенного налогообложения;</w:t>
            </w:r>
          </w:p>
        </w:tc>
      </w:tr>
      <w:tr w:rsidR="002954F6" w:rsidTr="002954F6">
        <w:tc>
          <w:tcPr>
            <w:tcW w:w="2736" w:type="dxa"/>
            <w:hideMark/>
          </w:tcPr>
          <w:p w:rsidR="002954F6" w:rsidRDefault="002954F6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Волкогонова Ю.М.</w:t>
            </w:r>
          </w:p>
        </w:tc>
        <w:tc>
          <w:tcPr>
            <w:tcW w:w="7371" w:type="dxa"/>
            <w:hideMark/>
          </w:tcPr>
          <w:p w:rsidR="002954F6" w:rsidRDefault="002954F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МНС, начальник управления прямого налогообложения;</w:t>
            </w:r>
          </w:p>
        </w:tc>
      </w:tr>
      <w:tr w:rsidR="002954F6" w:rsidTr="002954F6">
        <w:tc>
          <w:tcPr>
            <w:tcW w:w="2736" w:type="dxa"/>
          </w:tcPr>
          <w:p w:rsidR="002954F6" w:rsidRDefault="002954F6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7371" w:type="dxa"/>
          </w:tcPr>
          <w:p w:rsidR="002954F6" w:rsidRDefault="002954F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</w:p>
        </w:tc>
      </w:tr>
      <w:tr w:rsidR="002954F6" w:rsidTr="002954F6">
        <w:tc>
          <w:tcPr>
            <w:tcW w:w="2736" w:type="dxa"/>
            <w:hideMark/>
          </w:tcPr>
          <w:p w:rsidR="002954F6" w:rsidRDefault="002954F6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Драчинская</w:t>
            </w:r>
            <w:proofErr w:type="spellEnd"/>
            <w:r>
              <w:rPr>
                <w:sz w:val="30"/>
                <w:szCs w:val="30"/>
              </w:rPr>
              <w:t xml:space="preserve"> И.Г.</w:t>
            </w:r>
          </w:p>
        </w:tc>
        <w:tc>
          <w:tcPr>
            <w:tcW w:w="7371" w:type="dxa"/>
            <w:hideMark/>
          </w:tcPr>
          <w:p w:rsidR="002954F6" w:rsidRDefault="002954F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БАМАП, заместитель начальника управления;</w:t>
            </w:r>
          </w:p>
        </w:tc>
      </w:tr>
      <w:tr w:rsidR="002954F6" w:rsidTr="002954F6">
        <w:tc>
          <w:tcPr>
            <w:tcW w:w="2736" w:type="dxa"/>
          </w:tcPr>
          <w:p w:rsidR="002954F6" w:rsidRDefault="002954F6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7371" w:type="dxa"/>
          </w:tcPr>
          <w:p w:rsidR="002954F6" w:rsidRDefault="002954F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</w:p>
        </w:tc>
      </w:tr>
      <w:tr w:rsidR="002954F6" w:rsidTr="002954F6">
        <w:tc>
          <w:tcPr>
            <w:tcW w:w="2736" w:type="dxa"/>
            <w:hideMark/>
          </w:tcPr>
          <w:p w:rsidR="002954F6" w:rsidRDefault="002954F6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Петровская В.В.</w:t>
            </w:r>
          </w:p>
        </w:tc>
        <w:tc>
          <w:tcPr>
            <w:tcW w:w="7371" w:type="dxa"/>
            <w:hideMark/>
          </w:tcPr>
          <w:p w:rsidR="002954F6" w:rsidRDefault="002954F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концерн Белнефтехим;</w:t>
            </w:r>
          </w:p>
        </w:tc>
      </w:tr>
      <w:tr w:rsidR="002954F6" w:rsidTr="002954F6">
        <w:tc>
          <w:tcPr>
            <w:tcW w:w="2736" w:type="dxa"/>
            <w:hideMark/>
          </w:tcPr>
          <w:p w:rsidR="002954F6" w:rsidRDefault="002954F6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Безрученок</w:t>
            </w:r>
            <w:proofErr w:type="spellEnd"/>
            <w:r>
              <w:rPr>
                <w:sz w:val="30"/>
                <w:szCs w:val="30"/>
              </w:rPr>
              <w:t xml:space="preserve"> И.В.</w:t>
            </w:r>
          </w:p>
        </w:tc>
        <w:tc>
          <w:tcPr>
            <w:tcW w:w="7371" w:type="dxa"/>
            <w:hideMark/>
          </w:tcPr>
          <w:p w:rsidR="002954F6" w:rsidRDefault="002954F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ОАО «БЕЛАЗ – управляющая компания «БЕЛАЗ-ХОЛДИНГ», начальник отдела бухгалтерии;</w:t>
            </w:r>
          </w:p>
        </w:tc>
      </w:tr>
      <w:tr w:rsidR="002954F6" w:rsidTr="002954F6">
        <w:tc>
          <w:tcPr>
            <w:tcW w:w="2736" w:type="dxa"/>
            <w:hideMark/>
          </w:tcPr>
          <w:p w:rsidR="002954F6" w:rsidRDefault="002954F6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Ильина Е.А.</w:t>
            </w:r>
          </w:p>
        </w:tc>
        <w:tc>
          <w:tcPr>
            <w:tcW w:w="7371" w:type="dxa"/>
            <w:hideMark/>
          </w:tcPr>
          <w:p w:rsidR="002954F6" w:rsidRDefault="002954F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Ассоциация БАМЭ, генеральный директор</w:t>
            </w:r>
          </w:p>
        </w:tc>
      </w:tr>
    </w:tbl>
    <w:p w:rsidR="002954F6" w:rsidRDefault="002954F6" w:rsidP="002954F6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:rsidR="002954F6" w:rsidRDefault="002954F6" w:rsidP="002954F6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>Повестка дня:</w:t>
      </w:r>
    </w:p>
    <w:p w:rsidR="002954F6" w:rsidRDefault="002954F6" w:rsidP="002954F6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:rsidR="002954F6" w:rsidRDefault="002954F6" w:rsidP="002954F6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1. Об изменениях в составе консультативного совета при Министерстве по налогам и сборам.</w:t>
      </w:r>
    </w:p>
    <w:p w:rsidR="002954F6" w:rsidRDefault="002954F6" w:rsidP="002954F6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 xml:space="preserve">СЛУШАЛИ: </w:t>
      </w:r>
      <w:proofErr w:type="spellStart"/>
      <w:r>
        <w:rPr>
          <w:sz w:val="30"/>
          <w:szCs w:val="30"/>
        </w:rPr>
        <w:t>Селицкую</w:t>
      </w:r>
      <w:proofErr w:type="spellEnd"/>
      <w:r>
        <w:rPr>
          <w:sz w:val="30"/>
          <w:szCs w:val="30"/>
        </w:rPr>
        <w:t xml:space="preserve"> Э.А.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РЕШИЛИ</w:t>
      </w:r>
      <w:proofErr w:type="gramStart"/>
      <w:r>
        <w:rPr>
          <w:sz w:val="30"/>
          <w:szCs w:val="30"/>
        </w:rPr>
        <w:t>: Принять</w:t>
      </w:r>
      <w:proofErr w:type="gramEnd"/>
      <w:r>
        <w:rPr>
          <w:sz w:val="30"/>
          <w:szCs w:val="30"/>
        </w:rPr>
        <w:t xml:space="preserve"> информацию к сведению.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2. Об утверждении плана работы консультативного совета при Министерстве по налогам и сборам на 1-е полугодие 2023 г.</w:t>
      </w:r>
    </w:p>
    <w:p w:rsidR="002954F6" w:rsidRDefault="002954F6" w:rsidP="002954F6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 xml:space="preserve">СЛУШАЛИ: </w:t>
      </w:r>
      <w:proofErr w:type="spellStart"/>
      <w:r>
        <w:rPr>
          <w:sz w:val="30"/>
          <w:szCs w:val="30"/>
        </w:rPr>
        <w:t>Селицкую</w:t>
      </w:r>
      <w:proofErr w:type="spellEnd"/>
      <w:r>
        <w:rPr>
          <w:sz w:val="30"/>
          <w:szCs w:val="30"/>
        </w:rPr>
        <w:t xml:space="preserve"> Э.А.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РЕШИЛИ</w:t>
      </w:r>
      <w:proofErr w:type="gramStart"/>
      <w:r>
        <w:rPr>
          <w:sz w:val="30"/>
          <w:szCs w:val="30"/>
        </w:rPr>
        <w:t>:</w:t>
      </w:r>
      <w:r>
        <w:rPr>
          <w:sz w:val="30"/>
          <w:szCs w:val="30"/>
        </w:rPr>
        <w:t> </w:t>
      </w:r>
      <w:r>
        <w:rPr>
          <w:sz w:val="30"/>
          <w:szCs w:val="30"/>
        </w:rPr>
        <w:t>Утвердить</w:t>
      </w:r>
      <w:proofErr w:type="gramEnd"/>
      <w:r>
        <w:rPr>
          <w:sz w:val="30"/>
          <w:szCs w:val="30"/>
        </w:rPr>
        <w:t xml:space="preserve"> разработанный МНС план работы консультативного   совета    при    Министерстве по налогам и сборам на 1-е полугодие 2023 г.</w:t>
      </w:r>
    </w:p>
    <w:p w:rsidR="002954F6" w:rsidRDefault="002954F6" w:rsidP="002954F6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:rsidR="002954F6" w:rsidRDefault="002954F6" w:rsidP="002954F6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kern w:val="30"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3. Об установлении в налоговом учете порядка определения даты совершения хозяйственной операции и момента фактической реализации в связи с вступлением в силу с 1 января 2024 г. постановления Министерства финансов от 31 декабря 2021 г. № 79 «Об отчетном периоде отражения хозяйственных операций в бухгалтерском учете» и признании утратившим силу постановления Министерства финансов от 08.08.2018 № 55 «О дате совершения  отдельных хозяйственных операций» </w:t>
      </w:r>
      <w:r>
        <w:rPr>
          <w:b/>
          <w:i/>
          <w:kern w:val="30"/>
          <w:sz w:val="30"/>
          <w:szCs w:val="30"/>
        </w:rPr>
        <w:t xml:space="preserve"> (Инициаторы – концерн «Белнефтехим», Ассоциация налогоплательщиков</w:t>
      </w:r>
      <w:r>
        <w:rPr>
          <w:b/>
          <w:i/>
          <w:sz w:val="30"/>
          <w:szCs w:val="30"/>
        </w:rPr>
        <w:t>)</w:t>
      </w:r>
    </w:p>
    <w:p w:rsidR="002954F6" w:rsidRDefault="002954F6" w:rsidP="002954F6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>СЛУШАЛИ: Царева П.В., Петровскую В.В.</w:t>
      </w:r>
    </w:p>
    <w:p w:rsidR="002954F6" w:rsidRDefault="002954F6" w:rsidP="002954F6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 xml:space="preserve">ВЫСТУПИЛИ: Новикова С.И., Рыбак Т.Н., </w:t>
      </w:r>
      <w:proofErr w:type="spellStart"/>
      <w:r>
        <w:rPr>
          <w:sz w:val="30"/>
          <w:szCs w:val="30"/>
        </w:rPr>
        <w:t>Веремейко</w:t>
      </w:r>
      <w:proofErr w:type="spellEnd"/>
      <w:r>
        <w:rPr>
          <w:sz w:val="30"/>
          <w:szCs w:val="30"/>
        </w:rPr>
        <w:t xml:space="preserve"> Ю.А., </w:t>
      </w:r>
      <w:proofErr w:type="spellStart"/>
      <w:r>
        <w:rPr>
          <w:sz w:val="30"/>
          <w:szCs w:val="30"/>
        </w:rPr>
        <w:t>Миронюк</w:t>
      </w:r>
      <w:proofErr w:type="spellEnd"/>
      <w:r>
        <w:rPr>
          <w:sz w:val="30"/>
          <w:szCs w:val="30"/>
        </w:rPr>
        <w:t xml:space="preserve"> Л.П., </w:t>
      </w:r>
      <w:proofErr w:type="spellStart"/>
      <w:r>
        <w:rPr>
          <w:sz w:val="30"/>
          <w:szCs w:val="30"/>
        </w:rPr>
        <w:t>Герасимчик</w:t>
      </w:r>
      <w:proofErr w:type="spellEnd"/>
      <w:r>
        <w:rPr>
          <w:sz w:val="30"/>
          <w:szCs w:val="30"/>
        </w:rPr>
        <w:t xml:space="preserve"> Е.В., Гольдберг А.И., Кишко О.С., Старовойтова Д.И., Волкогонова Ю.М., </w:t>
      </w:r>
      <w:proofErr w:type="spellStart"/>
      <w:r>
        <w:rPr>
          <w:sz w:val="30"/>
          <w:szCs w:val="30"/>
        </w:rPr>
        <w:t>Селицкая</w:t>
      </w:r>
      <w:proofErr w:type="spellEnd"/>
      <w:r>
        <w:rPr>
          <w:sz w:val="30"/>
          <w:szCs w:val="30"/>
        </w:rPr>
        <w:t xml:space="preserve"> Э.А.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РЕШИЛИ: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1) Членам консультативного совета представить предложения по установлению в Налоговом кодексе момента фактической реализации работ, услуг для целей исчисления НДС, а также предложения по дополнению Инструкции по бухгалтерскому учету доходов и расходов, утвержденной постановлением Министерства финансов от 30.09.2011 № 102 (далее – Инструкция № 102).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Срок - до 10 мая 2023 г.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2) МНС направить в Министерство финансов предложения членов Консультативного совета по дополнению Инструкции № 102, а также повторно вынести вопрос на рассмотрение Консультативного совета при Министерстве по налогам и сборам. 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4. О корректировке порядка определения налоговой базы НДС при реализации товаров в неизменном состоянии по цене ниже цены приобретения применительно к реализации товаров, полученных банками в качестве отступного</w:t>
      </w:r>
      <w:r>
        <w:rPr>
          <w:b/>
          <w:i/>
          <w:sz w:val="30"/>
          <w:szCs w:val="30"/>
        </w:rPr>
        <w:t xml:space="preserve"> (Инициатор – БСПН </w:t>
      </w:r>
      <w:proofErr w:type="spellStart"/>
      <w:r>
        <w:rPr>
          <w:b/>
          <w:i/>
          <w:sz w:val="30"/>
          <w:szCs w:val="30"/>
        </w:rPr>
        <w:t>им.Кунявского</w:t>
      </w:r>
      <w:proofErr w:type="spellEnd"/>
      <w:r>
        <w:rPr>
          <w:b/>
          <w:i/>
          <w:sz w:val="30"/>
          <w:szCs w:val="30"/>
        </w:rPr>
        <w:t>)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СЛУШАЛИ: Тарасевич Ж.К.</w:t>
      </w:r>
    </w:p>
    <w:p w:rsidR="002954F6" w:rsidRDefault="002954F6" w:rsidP="002954F6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 xml:space="preserve">ВЫСТУПИЛИ: Новикова С.И., Петровская В.В., </w:t>
      </w:r>
      <w:proofErr w:type="spellStart"/>
      <w:r>
        <w:rPr>
          <w:sz w:val="30"/>
          <w:szCs w:val="30"/>
        </w:rPr>
        <w:t>Веремейко</w:t>
      </w:r>
      <w:proofErr w:type="spellEnd"/>
      <w:r>
        <w:rPr>
          <w:sz w:val="30"/>
          <w:szCs w:val="30"/>
        </w:rPr>
        <w:t xml:space="preserve"> Ю.А., </w:t>
      </w:r>
      <w:proofErr w:type="spellStart"/>
      <w:r>
        <w:rPr>
          <w:sz w:val="30"/>
          <w:szCs w:val="30"/>
        </w:rPr>
        <w:t>Миронюк</w:t>
      </w:r>
      <w:proofErr w:type="spellEnd"/>
      <w:r>
        <w:rPr>
          <w:sz w:val="30"/>
          <w:szCs w:val="30"/>
        </w:rPr>
        <w:t xml:space="preserve"> Л.П., Кондратенко Н.О., </w:t>
      </w:r>
      <w:proofErr w:type="spellStart"/>
      <w:r>
        <w:rPr>
          <w:sz w:val="30"/>
          <w:szCs w:val="30"/>
        </w:rPr>
        <w:t>Селицкая</w:t>
      </w:r>
      <w:proofErr w:type="spellEnd"/>
      <w:r>
        <w:rPr>
          <w:sz w:val="30"/>
          <w:szCs w:val="30"/>
        </w:rPr>
        <w:t xml:space="preserve"> Э.А.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РЕШИЛИ: БСПН им. </w:t>
      </w:r>
      <w:proofErr w:type="spellStart"/>
      <w:r>
        <w:rPr>
          <w:rFonts w:ascii="Times New Roman" w:hAnsi="Times New Roman"/>
          <w:sz w:val="30"/>
          <w:szCs w:val="30"/>
        </w:rPr>
        <w:t>Кунявского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дополнительно проработать целесообразность внесения направленных предложений с банками-инициаторами.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kern w:val="30"/>
          <w:sz w:val="30"/>
          <w:szCs w:val="30"/>
        </w:rPr>
        <w:t xml:space="preserve">5. О порядке определения момента фактической реализации услуги при выполнении международной автомобильной перевозки грузов в государства-члены ЕС последовательно несколькими перевозчиками </w:t>
      </w:r>
      <w:r>
        <w:rPr>
          <w:rFonts w:ascii="Times New Roman" w:hAnsi="Times New Roman"/>
          <w:b/>
          <w:i/>
          <w:kern w:val="30"/>
          <w:sz w:val="30"/>
          <w:szCs w:val="30"/>
        </w:rPr>
        <w:t>(Инициаторы - БАМАП, Ассоциация «БАМЭ»).</w:t>
      </w:r>
    </w:p>
    <w:p w:rsidR="002954F6" w:rsidRDefault="002954F6" w:rsidP="002954F6">
      <w:pPr>
        <w:tabs>
          <w:tab w:val="left" w:pos="6804"/>
        </w:tabs>
        <w:spacing w:line="280" w:lineRule="exact"/>
        <w:ind w:firstLine="426"/>
        <w:jc w:val="both"/>
        <w:rPr>
          <w:b/>
          <w:sz w:val="30"/>
          <w:szCs w:val="30"/>
        </w:rPr>
      </w:pPr>
      <w:r>
        <w:rPr>
          <w:b/>
          <w:kern w:val="30"/>
          <w:sz w:val="30"/>
          <w:szCs w:val="30"/>
        </w:rPr>
        <w:t xml:space="preserve">6. О распространении на экспедиторов порядка применения ставки НДС в размере 0% при оказании экспортируемых транспортных услуг в части международного маршрута, который </w:t>
      </w:r>
      <w:r>
        <w:rPr>
          <w:b/>
          <w:kern w:val="30"/>
          <w:sz w:val="30"/>
          <w:szCs w:val="30"/>
        </w:rPr>
        <w:lastRenderedPageBreak/>
        <w:t>начинается и заканчивается на территории Республики Беларусь в соответствии с технологией перевозки, предусмотренной постановлением Совета Министров Республики Беларусь от 22.04.2022 № 247 «О перемещении транспортных</w:t>
      </w:r>
      <w:r>
        <w:rPr>
          <w:b/>
          <w:sz w:val="30"/>
          <w:szCs w:val="30"/>
        </w:rPr>
        <w:t xml:space="preserve"> средств» </w:t>
      </w:r>
      <w:r>
        <w:rPr>
          <w:b/>
          <w:i/>
          <w:sz w:val="30"/>
          <w:szCs w:val="30"/>
        </w:rPr>
        <w:t>(Инициатор – Ассоциация «БАМЭ»).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СЛУШАЛИ: </w:t>
      </w:r>
      <w:proofErr w:type="spellStart"/>
      <w:r>
        <w:rPr>
          <w:sz w:val="30"/>
          <w:szCs w:val="30"/>
        </w:rPr>
        <w:t>Селицкую</w:t>
      </w:r>
      <w:proofErr w:type="spellEnd"/>
      <w:r>
        <w:rPr>
          <w:sz w:val="30"/>
          <w:szCs w:val="30"/>
        </w:rPr>
        <w:t xml:space="preserve"> Э.А.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РЕШИЛИ</w:t>
      </w:r>
      <w:proofErr w:type="gramStart"/>
      <w:r>
        <w:rPr>
          <w:rFonts w:ascii="Times New Roman" w:hAnsi="Times New Roman"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Поддержать</w:t>
      </w:r>
      <w:bookmarkStart w:id="0" w:name="_GoBack"/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bookmarkEnd w:id="0"/>
      <w:r>
        <w:rPr>
          <w:rFonts w:ascii="Times New Roman" w:hAnsi="Times New Roman"/>
          <w:sz w:val="30"/>
          <w:szCs w:val="30"/>
        </w:rPr>
        <w:t>нецелесообразность рассмотрения вопросов 5 и 6 на Консультативном совете в связи с его специфичностью. МНС провести рабочую встречу с Минтрансом, Минфином и ассоциациями БАМЭ и БАМАП по указанным вопросам.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Срок – 31 марта 2023 г.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</w:p>
    <w:p w:rsidR="002954F6" w:rsidRDefault="002954F6" w:rsidP="002954F6">
      <w:pPr>
        <w:ind w:firstLine="708"/>
        <w:jc w:val="both"/>
        <w:rPr>
          <w:b/>
          <w:i/>
          <w:sz w:val="30"/>
          <w:szCs w:val="30"/>
        </w:rPr>
      </w:pPr>
      <w:r>
        <w:rPr>
          <w:b/>
          <w:sz w:val="30"/>
          <w:szCs w:val="30"/>
        </w:rPr>
        <w:t xml:space="preserve">7.  Об исключении обязанности выставления ЭСЧФ по возмещаемым клиентом-нерезидентом Республики Беларусь экспедитору расходам, облагаемым по ставе НДС в размере 20%, в случае выставления ЭСЧФ на Портал </w:t>
      </w:r>
      <w:r>
        <w:rPr>
          <w:b/>
          <w:i/>
          <w:sz w:val="30"/>
          <w:szCs w:val="30"/>
        </w:rPr>
        <w:t>(Инициатор – Ассоциация «БАМЭ»).</w:t>
      </w:r>
    </w:p>
    <w:p w:rsidR="002954F6" w:rsidRDefault="002954F6" w:rsidP="002954F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СЛУШАЛИ: Ильину Е.А.</w:t>
      </w:r>
    </w:p>
    <w:p w:rsidR="002954F6" w:rsidRDefault="002954F6" w:rsidP="002954F6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 xml:space="preserve">ВЫСТУПИЛИ: </w:t>
      </w:r>
      <w:proofErr w:type="spellStart"/>
      <w:r>
        <w:rPr>
          <w:sz w:val="30"/>
          <w:szCs w:val="30"/>
        </w:rPr>
        <w:t>Колодич</w:t>
      </w:r>
      <w:proofErr w:type="spellEnd"/>
      <w:r>
        <w:rPr>
          <w:sz w:val="30"/>
          <w:szCs w:val="30"/>
        </w:rPr>
        <w:t xml:space="preserve"> Н.В. Новикова С.И.</w:t>
      </w:r>
      <w:proofErr w:type="gramStart"/>
      <w:r>
        <w:rPr>
          <w:sz w:val="30"/>
          <w:szCs w:val="30"/>
        </w:rPr>
        <w:t xml:space="preserve">,  </w:t>
      </w:r>
      <w:proofErr w:type="spellStart"/>
      <w:r>
        <w:rPr>
          <w:sz w:val="30"/>
          <w:szCs w:val="30"/>
        </w:rPr>
        <w:t>Селицкая</w:t>
      </w:r>
      <w:proofErr w:type="spellEnd"/>
      <w:proofErr w:type="gramEnd"/>
      <w:r>
        <w:rPr>
          <w:sz w:val="30"/>
          <w:szCs w:val="30"/>
        </w:rPr>
        <w:t xml:space="preserve"> Э.А.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РЕШИЛИ: Главному управлению методологии налогообложения МНС дополнительно проработать целесообразность реализации представленных предложений с управлением организации камерального контроля МНС.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Срок – 31 мая 2023 г.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8. О предоставлении плательщикам права на вычет в полном объеме сумм НДС по основным средствам и нематериальным активам, по которым на начало отчетного периода имеются суммы НДС, не принятые к вычету в предыдущем отчетном периоде </w:t>
      </w:r>
      <w:r>
        <w:rPr>
          <w:rFonts w:ascii="Times New Roman" w:hAnsi="Times New Roman"/>
          <w:b/>
          <w:i/>
          <w:sz w:val="30"/>
          <w:szCs w:val="30"/>
        </w:rPr>
        <w:t xml:space="preserve">(Инициатор – Ассоциация </w:t>
      </w:r>
      <w:proofErr w:type="spellStart"/>
      <w:r>
        <w:rPr>
          <w:rFonts w:ascii="Times New Roman" w:hAnsi="Times New Roman"/>
          <w:b/>
          <w:i/>
          <w:sz w:val="30"/>
          <w:szCs w:val="30"/>
        </w:rPr>
        <w:t>БелАПП</w:t>
      </w:r>
      <w:proofErr w:type="spellEnd"/>
      <w:r>
        <w:rPr>
          <w:rFonts w:ascii="Times New Roman" w:hAnsi="Times New Roman"/>
          <w:b/>
          <w:i/>
          <w:sz w:val="30"/>
          <w:szCs w:val="30"/>
        </w:rPr>
        <w:t>).</w:t>
      </w:r>
    </w:p>
    <w:p w:rsidR="002954F6" w:rsidRDefault="002954F6" w:rsidP="002954F6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>СЛУШАЛИ: Кишко О.С.</w:t>
      </w:r>
    </w:p>
    <w:p w:rsidR="002954F6" w:rsidRDefault="002954F6" w:rsidP="002954F6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 xml:space="preserve">ВЫСТУПИЛИ: Новикова С.И., </w:t>
      </w:r>
      <w:proofErr w:type="spellStart"/>
      <w:r>
        <w:rPr>
          <w:sz w:val="30"/>
          <w:szCs w:val="30"/>
        </w:rPr>
        <w:t>Селицкая</w:t>
      </w:r>
      <w:proofErr w:type="spellEnd"/>
      <w:r>
        <w:rPr>
          <w:sz w:val="30"/>
          <w:szCs w:val="30"/>
        </w:rPr>
        <w:t xml:space="preserve"> Э.А.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РЕШИЛИ: 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1) Ассоциации </w:t>
      </w:r>
      <w:proofErr w:type="spellStart"/>
      <w:r>
        <w:rPr>
          <w:rFonts w:ascii="Times New Roman" w:hAnsi="Times New Roman"/>
          <w:sz w:val="30"/>
          <w:szCs w:val="30"/>
        </w:rPr>
        <w:t>БелАПП</w:t>
      </w:r>
      <w:proofErr w:type="spellEnd"/>
      <w:r>
        <w:rPr>
          <w:rFonts w:ascii="Times New Roman" w:hAnsi="Times New Roman"/>
          <w:sz w:val="30"/>
          <w:szCs w:val="30"/>
        </w:rPr>
        <w:t xml:space="preserve"> запросить у членов ассоциации и направить в адрес МНС информацию об остатках сумм НДС, не принятых к вычету по основным средствам на 1 января 2023 г.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2) МНС проанализировать указанные суммы из представленных плательщиками налоговых деклараций и информации </w:t>
      </w:r>
      <w:proofErr w:type="spellStart"/>
      <w:r>
        <w:rPr>
          <w:rFonts w:ascii="Times New Roman" w:hAnsi="Times New Roman"/>
          <w:sz w:val="30"/>
          <w:szCs w:val="30"/>
        </w:rPr>
        <w:t>БелАПП</w:t>
      </w:r>
      <w:proofErr w:type="spellEnd"/>
      <w:r>
        <w:rPr>
          <w:rFonts w:ascii="Times New Roman" w:hAnsi="Times New Roman"/>
          <w:sz w:val="30"/>
          <w:szCs w:val="30"/>
        </w:rPr>
        <w:t>, на основании полученных данных дополнительно проанализировать целесообразность реализации указанного предложения.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Срок – 31 мая 2023 г.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b/>
          <w:i/>
          <w:kern w:val="30"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9. </w:t>
      </w:r>
      <w:r>
        <w:rPr>
          <w:b/>
          <w:kern w:val="30"/>
          <w:sz w:val="30"/>
          <w:szCs w:val="30"/>
        </w:rPr>
        <w:t xml:space="preserve">О закреплении в Налоговом кодексе порядка проведения зачета (возврата) сумм НДС, </w:t>
      </w:r>
      <w:proofErr w:type="gramStart"/>
      <w:r>
        <w:rPr>
          <w:b/>
          <w:kern w:val="30"/>
          <w:sz w:val="30"/>
          <w:szCs w:val="30"/>
        </w:rPr>
        <w:t>установленного  абзацами</w:t>
      </w:r>
      <w:proofErr w:type="gramEnd"/>
      <w:r>
        <w:rPr>
          <w:b/>
          <w:kern w:val="30"/>
          <w:sz w:val="30"/>
          <w:szCs w:val="30"/>
        </w:rPr>
        <w:t xml:space="preserve"> четвертым и пятым подпункта 1.4   пункта 1 Указа Президента Республики Беларусь от 24.08.2022 № 298 «О налогообложении» </w:t>
      </w:r>
      <w:r>
        <w:rPr>
          <w:b/>
          <w:i/>
          <w:kern w:val="30"/>
          <w:sz w:val="30"/>
          <w:szCs w:val="30"/>
        </w:rPr>
        <w:t>(Инициатор – Ассоциация</w:t>
      </w:r>
      <w:r>
        <w:rPr>
          <w:b/>
          <w:kern w:val="30"/>
          <w:sz w:val="30"/>
          <w:szCs w:val="30"/>
        </w:rPr>
        <w:t xml:space="preserve"> </w:t>
      </w:r>
      <w:proofErr w:type="spellStart"/>
      <w:r>
        <w:rPr>
          <w:b/>
          <w:i/>
          <w:kern w:val="30"/>
          <w:sz w:val="30"/>
          <w:szCs w:val="30"/>
        </w:rPr>
        <w:t>БелАПП</w:t>
      </w:r>
      <w:proofErr w:type="spellEnd"/>
      <w:r>
        <w:rPr>
          <w:b/>
          <w:i/>
          <w:kern w:val="30"/>
          <w:sz w:val="30"/>
          <w:szCs w:val="30"/>
        </w:rPr>
        <w:t>).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СЛУШАЛИ: Кишко О.С.</w:t>
      </w:r>
    </w:p>
    <w:p w:rsidR="002954F6" w:rsidRDefault="002954F6" w:rsidP="002954F6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>ВЫСТУПИЛИ: Новикова С.И.</w:t>
      </w:r>
      <w:proofErr w:type="gramStart"/>
      <w:r>
        <w:rPr>
          <w:sz w:val="30"/>
          <w:szCs w:val="30"/>
        </w:rPr>
        <w:t xml:space="preserve">,  </w:t>
      </w:r>
      <w:proofErr w:type="spellStart"/>
      <w:r>
        <w:rPr>
          <w:sz w:val="30"/>
          <w:szCs w:val="30"/>
        </w:rPr>
        <w:t>Селицкая</w:t>
      </w:r>
      <w:proofErr w:type="spellEnd"/>
      <w:proofErr w:type="gramEnd"/>
      <w:r>
        <w:rPr>
          <w:sz w:val="30"/>
          <w:szCs w:val="30"/>
        </w:rPr>
        <w:t xml:space="preserve"> Э.А.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>РЕШИЛИ</w:t>
      </w:r>
      <w:proofErr w:type="gramStart"/>
      <w:r>
        <w:rPr>
          <w:sz w:val="30"/>
          <w:szCs w:val="30"/>
        </w:rPr>
        <w:t>: Принять</w:t>
      </w:r>
      <w:proofErr w:type="gramEnd"/>
      <w:r>
        <w:rPr>
          <w:sz w:val="30"/>
          <w:szCs w:val="30"/>
        </w:rPr>
        <w:t xml:space="preserve"> к сведению информацию о том, что мера, установленная Указом Президента Республики Беларусь от 24.08.2022 № 298, носит временный характер и является преждевременной к переносу в Налоговый кодекс.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b/>
          <w:i/>
          <w:sz w:val="30"/>
          <w:szCs w:val="30"/>
        </w:rPr>
      </w:pPr>
      <w:r>
        <w:rPr>
          <w:b/>
          <w:sz w:val="30"/>
          <w:szCs w:val="30"/>
        </w:rPr>
        <w:t xml:space="preserve">10. О совершенствовании порядка принятия к вычету «ввозного» НДС по товарам, ввезенным с территории государств – членов </w:t>
      </w:r>
      <w:proofErr w:type="gramStart"/>
      <w:r>
        <w:rPr>
          <w:b/>
          <w:sz w:val="30"/>
          <w:szCs w:val="30"/>
        </w:rPr>
        <w:t xml:space="preserve">ЕАЭС  </w:t>
      </w:r>
      <w:r>
        <w:rPr>
          <w:b/>
          <w:i/>
          <w:sz w:val="30"/>
          <w:szCs w:val="30"/>
        </w:rPr>
        <w:t>(</w:t>
      </w:r>
      <w:proofErr w:type="gramEnd"/>
      <w:r>
        <w:rPr>
          <w:b/>
          <w:i/>
          <w:sz w:val="30"/>
          <w:szCs w:val="30"/>
        </w:rPr>
        <w:t xml:space="preserve">Инициатор – Ассоциация </w:t>
      </w:r>
      <w:proofErr w:type="spellStart"/>
      <w:r>
        <w:rPr>
          <w:b/>
          <w:i/>
          <w:sz w:val="30"/>
          <w:szCs w:val="30"/>
        </w:rPr>
        <w:t>БелАПП</w:t>
      </w:r>
      <w:proofErr w:type="spellEnd"/>
      <w:r>
        <w:rPr>
          <w:b/>
          <w:i/>
          <w:sz w:val="30"/>
          <w:szCs w:val="30"/>
        </w:rPr>
        <w:t>).</w:t>
      </w:r>
    </w:p>
    <w:p w:rsidR="002954F6" w:rsidRDefault="002954F6" w:rsidP="002954F6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>СЛУШАЛИ: Кишко О.С.</w:t>
      </w:r>
    </w:p>
    <w:p w:rsidR="002954F6" w:rsidRDefault="002954F6" w:rsidP="002954F6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 xml:space="preserve">ВЫСТУПИЛИ: Новикова С.И., </w:t>
      </w:r>
      <w:proofErr w:type="spellStart"/>
      <w:r>
        <w:rPr>
          <w:sz w:val="30"/>
          <w:szCs w:val="30"/>
        </w:rPr>
        <w:t>Герасимчик</w:t>
      </w:r>
      <w:proofErr w:type="spellEnd"/>
      <w:r>
        <w:rPr>
          <w:sz w:val="30"/>
          <w:szCs w:val="30"/>
        </w:rPr>
        <w:t xml:space="preserve"> Е.В., </w:t>
      </w:r>
      <w:proofErr w:type="spellStart"/>
      <w:r>
        <w:rPr>
          <w:sz w:val="30"/>
          <w:szCs w:val="30"/>
        </w:rPr>
        <w:t>Селицкая</w:t>
      </w:r>
      <w:proofErr w:type="spellEnd"/>
      <w:r>
        <w:rPr>
          <w:sz w:val="30"/>
          <w:szCs w:val="30"/>
        </w:rPr>
        <w:t xml:space="preserve"> Э.А.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РЕШИЛИ: 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Министерству по налогам и сборам: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 запросить отраслевые министерства и ведомства, облисполкомы и Минский горисполком, а также Совет по развитию предпринимательства о целесообразности разделения налоговой декларации по НДС.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Срок – не позднее 15 мая 2023 г.;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 на основании полученной информации внести предложения о целесообразности/</w:t>
      </w:r>
      <w:proofErr w:type="spellStart"/>
      <w:r>
        <w:rPr>
          <w:sz w:val="30"/>
          <w:szCs w:val="30"/>
        </w:rPr>
        <w:t>нецелесоообразности</w:t>
      </w:r>
      <w:proofErr w:type="spellEnd"/>
      <w:r>
        <w:rPr>
          <w:sz w:val="30"/>
          <w:szCs w:val="30"/>
        </w:rPr>
        <w:t xml:space="preserve"> реализации представленных предложений путем внесения изменений в законодательство.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2954F6" w:rsidRDefault="002954F6" w:rsidP="002954F6">
      <w:pPr>
        <w:tabs>
          <w:tab w:val="left" w:pos="709"/>
          <w:tab w:val="left" w:pos="6804"/>
        </w:tabs>
        <w:spacing w:line="280" w:lineRule="exact"/>
        <w:jc w:val="both"/>
        <w:rPr>
          <w:b/>
          <w:i/>
          <w:sz w:val="30"/>
          <w:szCs w:val="30"/>
        </w:rPr>
      </w:pPr>
      <w:r>
        <w:rPr>
          <w:b/>
          <w:sz w:val="30"/>
          <w:szCs w:val="30"/>
        </w:rPr>
        <w:tab/>
        <w:t xml:space="preserve">11. Об унификации подходов по учету при налогообложении прибыли и исчислении НДС в отношении выручки от реализации товаров (работ, услуг), имущественных прав по договорам, в которых сумма обязательств выражена в иностранной валюте эквивалентно сумме в иной иностранной валюте </w:t>
      </w:r>
      <w:r>
        <w:rPr>
          <w:b/>
          <w:sz w:val="30"/>
          <w:szCs w:val="30"/>
        </w:rPr>
        <w:tab/>
      </w:r>
      <w:r>
        <w:rPr>
          <w:b/>
          <w:i/>
          <w:sz w:val="30"/>
          <w:szCs w:val="30"/>
        </w:rPr>
        <w:t>(Инициатор –Министерство промышленности).</w:t>
      </w:r>
    </w:p>
    <w:p w:rsidR="002954F6" w:rsidRDefault="002954F6" w:rsidP="002954F6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 xml:space="preserve">СЛУШАЛИ: </w:t>
      </w:r>
      <w:proofErr w:type="spellStart"/>
      <w:r>
        <w:rPr>
          <w:sz w:val="30"/>
          <w:szCs w:val="30"/>
        </w:rPr>
        <w:t>Безрученок</w:t>
      </w:r>
      <w:proofErr w:type="spellEnd"/>
      <w:r>
        <w:rPr>
          <w:sz w:val="30"/>
          <w:szCs w:val="30"/>
        </w:rPr>
        <w:t xml:space="preserve"> И.В.</w:t>
      </w:r>
    </w:p>
    <w:p w:rsidR="002954F6" w:rsidRDefault="002954F6" w:rsidP="002954F6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 xml:space="preserve">ВЫСТУПИЛИ: Новикова С.И., </w:t>
      </w:r>
      <w:proofErr w:type="spellStart"/>
      <w:r>
        <w:rPr>
          <w:sz w:val="30"/>
          <w:szCs w:val="30"/>
        </w:rPr>
        <w:t>Селицкая</w:t>
      </w:r>
      <w:proofErr w:type="spellEnd"/>
      <w:r>
        <w:rPr>
          <w:sz w:val="30"/>
          <w:szCs w:val="30"/>
        </w:rPr>
        <w:t xml:space="preserve"> Э.А.</w:t>
      </w: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РЕШИЛИ: Министерству промышленности, Ассоциации </w:t>
      </w:r>
      <w:proofErr w:type="spellStart"/>
      <w:r>
        <w:rPr>
          <w:sz w:val="30"/>
          <w:szCs w:val="30"/>
        </w:rPr>
        <w:t>БелАПП</w:t>
      </w:r>
      <w:proofErr w:type="spellEnd"/>
      <w:r>
        <w:rPr>
          <w:sz w:val="30"/>
          <w:szCs w:val="30"/>
        </w:rPr>
        <w:t xml:space="preserve"> представить информацию на примере 2020-2022 </w:t>
      </w:r>
      <w:proofErr w:type="spellStart"/>
      <w:r>
        <w:rPr>
          <w:sz w:val="30"/>
          <w:szCs w:val="30"/>
        </w:rPr>
        <w:t>г.г</w:t>
      </w:r>
      <w:proofErr w:type="spellEnd"/>
      <w:r>
        <w:rPr>
          <w:sz w:val="30"/>
          <w:szCs w:val="30"/>
        </w:rPr>
        <w:t xml:space="preserve">. о налоговой базе по НДС согласно действующему законодательству и в условиях отмены пункта 9 статьи 120 Налогового кодекса.    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Срок – 15 мая 2023 г.</w:t>
      </w:r>
    </w:p>
    <w:p w:rsidR="002954F6" w:rsidRDefault="002954F6" w:rsidP="002954F6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</w:p>
    <w:p w:rsidR="002954F6" w:rsidRDefault="002954F6" w:rsidP="002954F6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2954F6" w:rsidRDefault="002954F6" w:rsidP="002954F6">
      <w:pPr>
        <w:pStyle w:val="ConsPlusNormal0"/>
        <w:ind w:right="-143" w:firstLine="708"/>
        <w:jc w:val="both"/>
        <w:rPr>
          <w:b/>
          <w:sz w:val="28"/>
          <w:szCs w:val="28"/>
        </w:rPr>
      </w:pPr>
    </w:p>
    <w:p w:rsidR="002954F6" w:rsidRDefault="002954F6" w:rsidP="002954F6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</w:p>
    <w:p w:rsidR="002954F6" w:rsidRDefault="002954F6" w:rsidP="002954F6">
      <w:pPr>
        <w:tabs>
          <w:tab w:val="left" w:pos="6840"/>
        </w:tabs>
        <w:spacing w:line="280" w:lineRule="exact"/>
        <w:jc w:val="both"/>
      </w:pPr>
      <w:r>
        <w:rPr>
          <w:sz w:val="30"/>
          <w:szCs w:val="30"/>
        </w:rPr>
        <w:t xml:space="preserve">консультативного совета                                              </w:t>
      </w:r>
      <w:proofErr w:type="spellStart"/>
      <w:r>
        <w:rPr>
          <w:sz w:val="30"/>
          <w:szCs w:val="30"/>
        </w:rPr>
        <w:t>Э.А.Селицкая</w:t>
      </w:r>
      <w:proofErr w:type="spellEnd"/>
    </w:p>
    <w:p w:rsidR="002954F6" w:rsidRDefault="002954F6" w:rsidP="002954F6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:rsidR="002954F6" w:rsidRDefault="002954F6" w:rsidP="002954F6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:rsidR="002954F6" w:rsidRDefault="002954F6" w:rsidP="002954F6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:rsidR="002954F6" w:rsidRDefault="002954F6" w:rsidP="002954F6">
      <w:pPr>
        <w:tabs>
          <w:tab w:val="left" w:pos="6804"/>
        </w:tabs>
        <w:ind w:right="-143"/>
        <w:jc w:val="both"/>
        <w:rPr>
          <w:sz w:val="30"/>
          <w:szCs w:val="30"/>
        </w:rPr>
      </w:pPr>
    </w:p>
    <w:p w:rsidR="00BC432F" w:rsidRDefault="00BC432F"/>
    <w:sectPr w:rsidR="00BC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F6"/>
    <w:rsid w:val="002954F6"/>
    <w:rsid w:val="00BC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A350"/>
  <w15:chartTrackingRefBased/>
  <w15:docId w15:val="{4093338C-859F-479D-8BCB-73403CA6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954F6"/>
    <w:rPr>
      <w:rFonts w:ascii="Arial" w:hAnsi="Arial" w:cs="Arial"/>
      <w:sz w:val="24"/>
      <w:szCs w:val="24"/>
      <w:lang w:val="ru-RU" w:eastAsia="ru-RU"/>
    </w:rPr>
  </w:style>
  <w:style w:type="paragraph" w:customStyle="1" w:styleId="ConsPlusNormal0">
    <w:name w:val="ConsPlusNormal"/>
    <w:link w:val="ConsPlusNormal"/>
    <w:rsid w:val="002954F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2466</Words>
  <Characters>14059</Characters>
  <Application>Microsoft Office Word</Application>
  <DocSecurity>0</DocSecurity>
  <Lines>117</Lines>
  <Paragraphs>32</Paragraphs>
  <ScaleCrop>false</ScaleCrop>
  <Company/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Ширибало Алина Николаевна</dc:creator>
  <cp:keywords/>
  <dc:description/>
  <cp:lastModifiedBy>Ширибало Алина Николаевна</cp:lastModifiedBy>
  <cp:revision>1</cp:revision>
  <dcterms:created xsi:type="dcterms:W3CDTF">2023-04-20T06:43:00Z</dcterms:created>
  <dcterms:modified xsi:type="dcterms:W3CDTF">2023-04-20T06:44:00Z</dcterms:modified>
</cp:coreProperties>
</file>