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B603C" w14:textId="7454F56C" w:rsidR="00751BF5" w:rsidRDefault="0090778E" w:rsidP="0090778E">
      <w:pPr>
        <w:ind w:firstLine="709"/>
        <w:jc w:val="both"/>
        <w:rPr>
          <w:b/>
          <w:sz w:val="30"/>
          <w:szCs w:val="30"/>
        </w:rPr>
      </w:pPr>
      <w:r w:rsidRPr="0090778E">
        <w:rPr>
          <w:b/>
          <w:sz w:val="30"/>
          <w:szCs w:val="30"/>
        </w:rPr>
        <w:t>Комментарий к Закону Республики Беларусь</w:t>
      </w:r>
      <w:r w:rsidRPr="0090778E">
        <w:rPr>
          <w:b/>
          <w:sz w:val="30"/>
          <w:szCs w:val="30"/>
        </w:rPr>
        <w:t xml:space="preserve"> </w:t>
      </w:r>
      <w:r w:rsidRPr="0090778E">
        <w:rPr>
          <w:b/>
          <w:sz w:val="30"/>
          <w:szCs w:val="30"/>
        </w:rPr>
        <w:t>от 27 декабря 2023 г. № 327-З</w:t>
      </w:r>
      <w:r w:rsidRPr="0090778E">
        <w:rPr>
          <w:b/>
          <w:sz w:val="30"/>
          <w:szCs w:val="30"/>
        </w:rPr>
        <w:t xml:space="preserve"> </w:t>
      </w:r>
      <w:r w:rsidRPr="0090778E">
        <w:rPr>
          <w:b/>
          <w:sz w:val="30"/>
          <w:szCs w:val="30"/>
        </w:rPr>
        <w:t>«Об изменении законов по вопросам налогообложения»</w:t>
      </w:r>
      <w:r w:rsidRPr="0090778E">
        <w:rPr>
          <w:b/>
          <w:sz w:val="30"/>
          <w:szCs w:val="30"/>
        </w:rPr>
        <w:t xml:space="preserve"> </w:t>
      </w:r>
      <w:r w:rsidRPr="0090778E">
        <w:rPr>
          <w:b/>
          <w:sz w:val="30"/>
          <w:szCs w:val="30"/>
        </w:rPr>
        <w:t>в части акцизов</w:t>
      </w:r>
    </w:p>
    <w:p w14:paraId="7A5836BA" w14:textId="77777777" w:rsidR="0090778E" w:rsidRPr="0090778E" w:rsidRDefault="0090778E" w:rsidP="0090778E">
      <w:pPr>
        <w:ind w:firstLine="709"/>
        <w:jc w:val="both"/>
        <w:rPr>
          <w:b/>
          <w:sz w:val="30"/>
          <w:szCs w:val="30"/>
        </w:rPr>
      </w:pPr>
    </w:p>
    <w:p w14:paraId="31AF806B" w14:textId="77777777" w:rsidR="0090778E" w:rsidRPr="0090778E" w:rsidRDefault="0090778E" w:rsidP="0090778E">
      <w:pPr>
        <w:ind w:firstLine="709"/>
        <w:jc w:val="both"/>
        <w:rPr>
          <w:bCs/>
          <w:sz w:val="30"/>
          <w:szCs w:val="30"/>
        </w:rPr>
      </w:pPr>
      <w:r w:rsidRPr="0090778E">
        <w:rPr>
          <w:bCs/>
          <w:sz w:val="30"/>
          <w:szCs w:val="30"/>
        </w:rPr>
        <w:t>1. В соответствии с дополнениями, внесенными в подпункт 1.3 пункта 1 статьи 147 Налогового кодекса Республики Беларусь (далее — Налоговый кодекс), при реализации резидентам государств — членов Евразийского экономического союза подакцизных товаров, ввезенных на территорию Республики Беларусь и помещенных под таможенную процедуру таможенного склада (без уплаты налога на добавленную стоимость и акцизов), действие которой завершается таможенной процедурой таможенного транзита, акцизы не будут исчисляться (такая реализация (передача) не признается объектом налогообложения акцизами).</w:t>
      </w:r>
    </w:p>
    <w:p w14:paraId="34DE47E3" w14:textId="77777777" w:rsidR="0090778E" w:rsidRPr="0090778E" w:rsidRDefault="0090778E" w:rsidP="0090778E">
      <w:pPr>
        <w:ind w:firstLine="709"/>
        <w:jc w:val="both"/>
        <w:rPr>
          <w:bCs/>
          <w:sz w:val="30"/>
          <w:szCs w:val="30"/>
        </w:rPr>
      </w:pPr>
      <w:bookmarkStart w:id="0" w:name="_GoBack"/>
      <w:r w:rsidRPr="0090778E">
        <w:rPr>
          <w:b/>
          <w:i/>
          <w:iCs/>
          <w:sz w:val="30"/>
          <w:szCs w:val="30"/>
        </w:rPr>
        <w:t>Примечание.</w:t>
      </w:r>
      <w:bookmarkEnd w:id="0"/>
      <w:r w:rsidRPr="0090778E">
        <w:rPr>
          <w:bCs/>
          <w:sz w:val="30"/>
          <w:szCs w:val="30"/>
        </w:rPr>
        <w:t xml:space="preserve"> Налог на добавленную стоимость в такой ситуации не исчисляется с 1 июля 2022 г. (ч. 2 п. 2 ст. 116 НК).</w:t>
      </w:r>
    </w:p>
    <w:p w14:paraId="4E78A016" w14:textId="77777777" w:rsidR="0090778E" w:rsidRPr="0090778E" w:rsidRDefault="0090778E" w:rsidP="0090778E">
      <w:pPr>
        <w:ind w:firstLine="709"/>
        <w:jc w:val="both"/>
        <w:rPr>
          <w:bCs/>
          <w:sz w:val="30"/>
          <w:szCs w:val="30"/>
        </w:rPr>
      </w:pPr>
      <w:r w:rsidRPr="0090778E">
        <w:rPr>
          <w:bCs/>
          <w:sz w:val="30"/>
          <w:szCs w:val="30"/>
        </w:rPr>
        <w:t>При изменении порядка исчисления акцизов (в том числе объектов налогообложения) новый порядок исчисления применяется по подакцизным товарам, отгруженным (переданным) с момента изменения порядка исчисления акцизов (ч. 2 п. 4 ст. 160 НК).</w:t>
      </w:r>
    </w:p>
    <w:p w14:paraId="04A256EB" w14:textId="77777777" w:rsidR="0090778E" w:rsidRPr="0090778E" w:rsidRDefault="0090778E" w:rsidP="0090778E">
      <w:pPr>
        <w:ind w:firstLine="709"/>
        <w:jc w:val="both"/>
        <w:rPr>
          <w:bCs/>
          <w:sz w:val="30"/>
          <w:szCs w:val="30"/>
        </w:rPr>
      </w:pPr>
      <w:r w:rsidRPr="0090778E">
        <w:rPr>
          <w:bCs/>
          <w:sz w:val="30"/>
          <w:szCs w:val="30"/>
        </w:rPr>
        <w:t xml:space="preserve">2. В соответствии с изменениями и дополнениями, внесенными в подпункт 2.7 пункта 2 статьи 150 Налогового кодекса, все виды дистиллятов (сырье для производства алкогольной продукции), например, дистиллят ромовый, не признаются подакцизными товарами. Ранее </w:t>
      </w:r>
      <w:proofErr w:type="spellStart"/>
      <w:r w:rsidRPr="0090778E">
        <w:rPr>
          <w:bCs/>
          <w:sz w:val="30"/>
          <w:szCs w:val="30"/>
        </w:rPr>
        <w:t>неподакцизным</w:t>
      </w:r>
      <w:proofErr w:type="spellEnd"/>
      <w:r w:rsidRPr="0090778E">
        <w:rPr>
          <w:bCs/>
          <w:sz w:val="30"/>
          <w:szCs w:val="30"/>
        </w:rPr>
        <w:t xml:space="preserve"> товаром признавался только зерновой дистиллят. Также дано определение дистиллята.</w:t>
      </w:r>
    </w:p>
    <w:p w14:paraId="62ED3090" w14:textId="77777777" w:rsidR="0090778E" w:rsidRPr="0090778E" w:rsidRDefault="0090778E" w:rsidP="0090778E">
      <w:pPr>
        <w:ind w:firstLine="709"/>
        <w:jc w:val="both"/>
        <w:rPr>
          <w:bCs/>
          <w:sz w:val="30"/>
          <w:szCs w:val="30"/>
        </w:rPr>
      </w:pPr>
      <w:r w:rsidRPr="0090778E">
        <w:rPr>
          <w:bCs/>
          <w:sz w:val="30"/>
          <w:szCs w:val="30"/>
        </w:rPr>
        <w:t>3. Закреплено применявшееся на практике положение, предусматривающее, что в случае выявления товаров с объемной долей этилового спирта 7 % и более, отнесение которых к конкретному виду подакцизного товара не представляется возможным, такие товары облагаются акцизами по ставкам, установленным в подпункте 8.1 пункта 8 приложения 1 к Налоговому кодексу (максимальная ставка по спиртосодержащей продукции).</w:t>
      </w:r>
    </w:p>
    <w:p w14:paraId="406CF12F" w14:textId="77777777" w:rsidR="0090778E" w:rsidRPr="0090778E" w:rsidRDefault="0090778E" w:rsidP="0090778E">
      <w:pPr>
        <w:ind w:firstLine="709"/>
        <w:jc w:val="both"/>
        <w:rPr>
          <w:bCs/>
          <w:sz w:val="30"/>
          <w:szCs w:val="30"/>
        </w:rPr>
      </w:pPr>
      <w:r w:rsidRPr="0090778E">
        <w:rPr>
          <w:bCs/>
          <w:sz w:val="30"/>
          <w:szCs w:val="30"/>
        </w:rPr>
        <w:t>4. Товар «</w:t>
      </w:r>
      <w:proofErr w:type="spellStart"/>
      <w:r w:rsidRPr="0090778E">
        <w:rPr>
          <w:bCs/>
          <w:sz w:val="30"/>
          <w:szCs w:val="30"/>
        </w:rPr>
        <w:t>Нетабачные</w:t>
      </w:r>
      <w:proofErr w:type="spellEnd"/>
      <w:r w:rsidRPr="0090778E">
        <w:rPr>
          <w:bCs/>
          <w:sz w:val="30"/>
          <w:szCs w:val="30"/>
        </w:rPr>
        <w:t xml:space="preserve"> </w:t>
      </w:r>
      <w:proofErr w:type="spellStart"/>
      <w:r w:rsidRPr="0090778E">
        <w:rPr>
          <w:bCs/>
          <w:sz w:val="30"/>
          <w:szCs w:val="30"/>
        </w:rPr>
        <w:t>никотиносодержащие</w:t>
      </w:r>
      <w:proofErr w:type="spellEnd"/>
      <w:r w:rsidRPr="0090778E">
        <w:rPr>
          <w:bCs/>
          <w:sz w:val="30"/>
          <w:szCs w:val="30"/>
        </w:rPr>
        <w:t xml:space="preserve"> смеси для кальяна» выделен из группы товаров «</w:t>
      </w:r>
      <w:proofErr w:type="spellStart"/>
      <w:r w:rsidRPr="0090778E">
        <w:rPr>
          <w:bCs/>
          <w:sz w:val="30"/>
          <w:szCs w:val="30"/>
        </w:rPr>
        <w:t>Нетабачные</w:t>
      </w:r>
      <w:proofErr w:type="spellEnd"/>
      <w:r w:rsidRPr="0090778E">
        <w:rPr>
          <w:bCs/>
          <w:sz w:val="30"/>
          <w:szCs w:val="30"/>
        </w:rPr>
        <w:t xml:space="preserve"> </w:t>
      </w:r>
      <w:proofErr w:type="spellStart"/>
      <w:r w:rsidRPr="0090778E">
        <w:rPr>
          <w:bCs/>
          <w:sz w:val="30"/>
          <w:szCs w:val="30"/>
        </w:rPr>
        <w:t>никотиносодержащие</w:t>
      </w:r>
      <w:proofErr w:type="spellEnd"/>
      <w:r w:rsidRPr="0090778E">
        <w:rPr>
          <w:bCs/>
          <w:sz w:val="30"/>
          <w:szCs w:val="30"/>
        </w:rPr>
        <w:t xml:space="preserve"> изделия» в отдельную позицию, чтобы установить на него значительно более низкую ставку акцизов (п. 12 прил. 1 к Налоговому кодексу), поскольку применение в Республике Беларусь высокой ставки акцизов для </w:t>
      </w:r>
      <w:proofErr w:type="spellStart"/>
      <w:r w:rsidRPr="0090778E">
        <w:rPr>
          <w:bCs/>
          <w:sz w:val="30"/>
          <w:szCs w:val="30"/>
        </w:rPr>
        <w:t>нетабачных</w:t>
      </w:r>
      <w:proofErr w:type="spellEnd"/>
      <w:r w:rsidRPr="0090778E">
        <w:rPr>
          <w:bCs/>
          <w:sz w:val="30"/>
          <w:szCs w:val="30"/>
        </w:rPr>
        <w:t xml:space="preserve"> </w:t>
      </w:r>
      <w:proofErr w:type="spellStart"/>
      <w:r w:rsidRPr="0090778E">
        <w:rPr>
          <w:bCs/>
          <w:sz w:val="30"/>
          <w:szCs w:val="30"/>
        </w:rPr>
        <w:t>никотиносодержащих</w:t>
      </w:r>
      <w:proofErr w:type="spellEnd"/>
      <w:r w:rsidRPr="0090778E">
        <w:rPr>
          <w:bCs/>
          <w:sz w:val="30"/>
          <w:szCs w:val="30"/>
        </w:rPr>
        <w:t xml:space="preserve"> смесей для кальяна было экономически нецелесообразно.</w:t>
      </w:r>
    </w:p>
    <w:p w14:paraId="2EE95048" w14:textId="2E6D6EFE" w:rsidR="00751BF5" w:rsidRDefault="0090778E" w:rsidP="0090778E">
      <w:pPr>
        <w:ind w:firstLine="709"/>
        <w:jc w:val="both"/>
      </w:pPr>
      <w:r w:rsidRPr="0090778E">
        <w:rPr>
          <w:bCs/>
          <w:sz w:val="30"/>
          <w:szCs w:val="30"/>
        </w:rPr>
        <w:t>5. Ставки акцизов на отдельные подакцизные товары увеличились (прил. 1 к Налоговому кодексу), в том числе в связи с индексацией ставок акцизов на сумму прогнозного уровня инфляции в 2024 г.</w:t>
      </w:r>
    </w:p>
    <w:sectPr w:rsidR="00751BF5" w:rsidSect="0029710B">
      <w:headerReference w:type="even" r:id="rId7"/>
      <w:headerReference w:type="default" r:id="rId8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A8B31" w14:textId="77777777" w:rsidR="00C54894" w:rsidRDefault="00C54894">
      <w:r>
        <w:separator/>
      </w:r>
    </w:p>
  </w:endnote>
  <w:endnote w:type="continuationSeparator" w:id="0">
    <w:p w14:paraId="1F142483" w14:textId="77777777" w:rsidR="00C54894" w:rsidRDefault="00C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A4652" w14:textId="77777777" w:rsidR="00C54894" w:rsidRDefault="00C54894">
      <w:r>
        <w:separator/>
      </w:r>
    </w:p>
  </w:footnote>
  <w:footnote w:type="continuationSeparator" w:id="0">
    <w:p w14:paraId="4955525F" w14:textId="77777777" w:rsidR="00C54894" w:rsidRDefault="00C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3B051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CFEE17" w14:textId="77777777" w:rsidR="00B64D90" w:rsidRDefault="00C548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6105C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F61">
      <w:rPr>
        <w:rStyle w:val="a5"/>
        <w:noProof/>
      </w:rPr>
      <w:t>2</w:t>
    </w:r>
    <w:r>
      <w:rPr>
        <w:rStyle w:val="a5"/>
      </w:rPr>
      <w:fldChar w:fldCharType="end"/>
    </w:r>
  </w:p>
  <w:p w14:paraId="2F5E6CAB" w14:textId="77777777" w:rsidR="00B64D90" w:rsidRDefault="00C548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46E8C"/>
    <w:multiLevelType w:val="hybridMultilevel"/>
    <w:tmpl w:val="E818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705"/>
    <w:rsid w:val="00053EA4"/>
    <w:rsid w:val="0005418D"/>
    <w:rsid w:val="000545D8"/>
    <w:rsid w:val="000547D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2E9A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2A4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284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6A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29E9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BF5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620"/>
    <w:rsid w:val="008C0E86"/>
    <w:rsid w:val="008C0EB4"/>
    <w:rsid w:val="008C1FAC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78E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1F9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EBB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B61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4894"/>
    <w:rsid w:val="00C55100"/>
    <w:rsid w:val="00C55157"/>
    <w:rsid w:val="00C55E09"/>
    <w:rsid w:val="00C5683C"/>
    <w:rsid w:val="00C577BB"/>
    <w:rsid w:val="00C57BF2"/>
    <w:rsid w:val="00C57CDD"/>
    <w:rsid w:val="00C6008D"/>
    <w:rsid w:val="00C6033C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528"/>
    <w:rsid w:val="00D14764"/>
    <w:rsid w:val="00D14DEE"/>
    <w:rsid w:val="00D150D2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277DD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61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4BA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65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D2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1BF5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53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7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2024-01-03T13:33:00Z</dcterms:created>
  <dcterms:modified xsi:type="dcterms:W3CDTF">2024-01-03T13:34:00Z</dcterms:modified>
</cp:coreProperties>
</file>