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66BAF" w14:textId="77777777" w:rsidR="003032FE" w:rsidRPr="00532EAC" w:rsidRDefault="003032FE" w:rsidP="003032FE">
      <w:pPr>
        <w:tabs>
          <w:tab w:val="num" w:pos="0"/>
        </w:tabs>
        <w:spacing w:before="100" w:beforeAutospacing="1" w:after="100" w:afterAutospacing="1" w:line="280" w:lineRule="exact"/>
        <w:ind w:right="3400"/>
        <w:jc w:val="both"/>
        <w:rPr>
          <w:bCs/>
          <w:sz w:val="30"/>
          <w:szCs w:val="30"/>
        </w:rPr>
      </w:pPr>
      <w:bookmarkStart w:id="0" w:name="_GoBack"/>
      <w:bookmarkEnd w:id="0"/>
      <w:r w:rsidRPr="00817FF3">
        <w:rPr>
          <w:rFonts w:eastAsiaTheme="minorEastAsia"/>
          <w:sz w:val="30"/>
          <w:szCs w:val="30"/>
        </w:rPr>
        <w:t xml:space="preserve">КРАТКАЯ ИНФОРМАЦИЯ </w:t>
      </w:r>
      <w:r w:rsidRPr="00817FF3">
        <w:rPr>
          <w:rFonts w:eastAsiaTheme="minorEastAsia"/>
          <w:sz w:val="30"/>
          <w:szCs w:val="30"/>
        </w:rPr>
        <w:br/>
      </w:r>
      <w:r w:rsidRPr="00532EAC">
        <w:rPr>
          <w:rFonts w:eastAsiaTheme="minorEastAsia"/>
          <w:sz w:val="30"/>
          <w:szCs w:val="30"/>
        </w:rPr>
        <w:t xml:space="preserve">о результатах проведения правового мониторинга Указа Президента Республики Беларусь от </w:t>
      </w:r>
      <w:r w:rsidRPr="00532EAC">
        <w:rPr>
          <w:sz w:val="30"/>
          <w:szCs w:val="30"/>
          <w:shd w:val="clear" w:color="auto" w:fill="FFFFFF"/>
        </w:rPr>
        <w:t>19 сентября 2017 г. № 338</w:t>
      </w:r>
      <w:r w:rsidRPr="00532EAC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br/>
      </w:r>
      <w:r w:rsidRPr="00532EAC">
        <w:rPr>
          <w:rFonts w:eastAsiaTheme="minorEastAsia"/>
          <w:sz w:val="30"/>
          <w:szCs w:val="30"/>
        </w:rPr>
        <w:t>«О налоговом консультировании»</w:t>
      </w:r>
    </w:p>
    <w:p w14:paraId="62BE007F" w14:textId="77777777" w:rsidR="003032FE" w:rsidRPr="000458CE" w:rsidRDefault="003032FE" w:rsidP="003032FE">
      <w:pPr>
        <w:pStyle w:val="c5"/>
        <w:ind w:firstLine="709"/>
        <w:jc w:val="both"/>
        <w:rPr>
          <w:b/>
          <w:bCs/>
          <w:color w:val="auto"/>
          <w:sz w:val="30"/>
          <w:szCs w:val="30"/>
        </w:rPr>
      </w:pPr>
      <w:r w:rsidRPr="000458CE">
        <w:rPr>
          <w:b/>
          <w:bCs/>
          <w:color w:val="auto"/>
          <w:sz w:val="30"/>
          <w:szCs w:val="30"/>
        </w:rPr>
        <w:t xml:space="preserve">1. Объект правового мониторинга. </w:t>
      </w:r>
    </w:p>
    <w:p w14:paraId="2E2605DE" w14:textId="77777777" w:rsidR="003032FE" w:rsidRPr="000458CE" w:rsidRDefault="003032FE" w:rsidP="003032FE">
      <w:pPr>
        <w:ind w:firstLine="709"/>
        <w:jc w:val="both"/>
        <w:rPr>
          <w:rFonts w:eastAsiaTheme="minorEastAsia"/>
          <w:sz w:val="30"/>
          <w:szCs w:val="30"/>
        </w:rPr>
      </w:pPr>
      <w:r w:rsidRPr="000458CE">
        <w:rPr>
          <w:bCs/>
          <w:sz w:val="30"/>
          <w:szCs w:val="30"/>
        </w:rPr>
        <w:t xml:space="preserve">Объектом правового мониторинга являлся Указ Президента Республики Беларусь от </w:t>
      </w:r>
      <w:r w:rsidRPr="000458CE">
        <w:rPr>
          <w:sz w:val="30"/>
          <w:szCs w:val="30"/>
          <w:shd w:val="clear" w:color="auto" w:fill="FFFFFF"/>
        </w:rPr>
        <w:t>19 сентября 2017 г. № 338</w:t>
      </w:r>
      <w:r w:rsidRPr="000458CE">
        <w:rPr>
          <w:rFonts w:eastAsiaTheme="minorEastAsia"/>
          <w:sz w:val="30"/>
          <w:szCs w:val="30"/>
        </w:rPr>
        <w:t xml:space="preserve"> «О налоговом консультировании» (далее – Указ).</w:t>
      </w:r>
    </w:p>
    <w:p w14:paraId="03BBE78D" w14:textId="77777777" w:rsidR="003032FE" w:rsidRPr="000458CE" w:rsidRDefault="003032FE" w:rsidP="003032FE">
      <w:pPr>
        <w:pStyle w:val="c5"/>
        <w:ind w:firstLine="709"/>
        <w:jc w:val="both"/>
        <w:rPr>
          <w:b/>
          <w:bCs/>
          <w:color w:val="auto"/>
          <w:sz w:val="30"/>
          <w:szCs w:val="30"/>
        </w:rPr>
      </w:pPr>
      <w:r w:rsidRPr="000458CE">
        <w:rPr>
          <w:b/>
          <w:bCs/>
          <w:color w:val="auto"/>
          <w:sz w:val="30"/>
          <w:szCs w:val="30"/>
        </w:rPr>
        <w:t>2. Организатор и сроки проведения правового мониторинга.</w:t>
      </w:r>
    </w:p>
    <w:p w14:paraId="5AAEADCA" w14:textId="77777777" w:rsidR="003032FE" w:rsidRPr="000458CE" w:rsidRDefault="003032FE" w:rsidP="003032FE">
      <w:pPr>
        <w:pStyle w:val="c5"/>
        <w:ind w:firstLine="709"/>
        <w:jc w:val="both"/>
        <w:rPr>
          <w:rFonts w:eastAsiaTheme="minorEastAsia"/>
          <w:color w:val="auto"/>
          <w:sz w:val="30"/>
          <w:szCs w:val="30"/>
        </w:rPr>
      </w:pPr>
      <w:r w:rsidRPr="000458CE">
        <w:rPr>
          <w:color w:val="auto"/>
          <w:sz w:val="30"/>
          <w:szCs w:val="30"/>
        </w:rPr>
        <w:t xml:space="preserve">Правовой мониторинг организован Министерством по налогам и сборам (далее – МНС), осуществлялся в период </w:t>
      </w:r>
      <w:r w:rsidRPr="000458CE">
        <w:rPr>
          <w:rFonts w:eastAsiaTheme="minorEastAsia"/>
          <w:color w:val="auto"/>
          <w:sz w:val="30"/>
          <w:szCs w:val="30"/>
        </w:rPr>
        <w:t>с 16 по 31 мая 2023 г.</w:t>
      </w:r>
    </w:p>
    <w:p w14:paraId="7A4E069B" w14:textId="77777777" w:rsidR="003032FE" w:rsidRPr="000458CE" w:rsidRDefault="003032FE" w:rsidP="003032FE">
      <w:pPr>
        <w:pStyle w:val="c5"/>
        <w:ind w:firstLine="709"/>
        <w:jc w:val="both"/>
        <w:rPr>
          <w:b/>
          <w:bCs/>
          <w:color w:val="auto"/>
          <w:sz w:val="30"/>
          <w:szCs w:val="30"/>
        </w:rPr>
      </w:pPr>
      <w:r w:rsidRPr="000458CE">
        <w:rPr>
          <w:b/>
          <w:bCs/>
          <w:color w:val="auto"/>
          <w:sz w:val="30"/>
          <w:szCs w:val="30"/>
        </w:rPr>
        <w:t>3. Правовые основания правового мониторинга.</w:t>
      </w:r>
    </w:p>
    <w:p w14:paraId="1E605B8D" w14:textId="77777777" w:rsidR="003032FE" w:rsidRPr="000458CE" w:rsidRDefault="003032FE" w:rsidP="003032FE">
      <w:pPr>
        <w:pStyle w:val="c5"/>
        <w:ind w:firstLine="709"/>
        <w:jc w:val="both"/>
        <w:rPr>
          <w:color w:val="auto"/>
          <w:sz w:val="30"/>
          <w:szCs w:val="30"/>
        </w:rPr>
      </w:pPr>
      <w:r w:rsidRPr="000458CE">
        <w:rPr>
          <w:color w:val="auto"/>
          <w:sz w:val="30"/>
          <w:szCs w:val="30"/>
        </w:rPr>
        <w:t xml:space="preserve">Правовой мониторинг осуществлялся в соответствии со статьей 75 Закона Республики Беларусь от 17 июля 2018 г. № 130-З «О нормативных правовых актах» (далее – Закон № 130-З), Инструкцией о порядке проведения правового мониторинга, утвержденной постановлением Совета Министров Республики Беларусь от 30 января 2019 г. № 65 </w:t>
      </w:r>
      <w:r w:rsidRPr="000458CE">
        <w:rPr>
          <w:color w:val="auto"/>
          <w:sz w:val="30"/>
          <w:szCs w:val="30"/>
        </w:rPr>
        <w:br/>
        <w:t xml:space="preserve">(далее – Инструкция), и пунктом 1 </w:t>
      </w:r>
      <w:r>
        <w:rPr>
          <w:color w:val="auto"/>
          <w:sz w:val="30"/>
          <w:szCs w:val="30"/>
        </w:rPr>
        <w:t>п</w:t>
      </w:r>
      <w:r w:rsidRPr="000458CE">
        <w:rPr>
          <w:color w:val="auto"/>
          <w:sz w:val="30"/>
          <w:szCs w:val="30"/>
        </w:rPr>
        <w:t xml:space="preserve">лана проведения правового мониторинга на 2023 год, утвержденного приказом МНС </w:t>
      </w:r>
      <w:r w:rsidRPr="000458CE">
        <w:rPr>
          <w:color w:val="auto"/>
          <w:sz w:val="30"/>
          <w:szCs w:val="30"/>
        </w:rPr>
        <w:br/>
        <w:t>от 6 декабря 2022 г. № 126.</w:t>
      </w:r>
    </w:p>
    <w:p w14:paraId="71A4F1C8" w14:textId="77777777" w:rsidR="003032FE" w:rsidRPr="000458CE" w:rsidRDefault="003032FE" w:rsidP="003032FE">
      <w:pPr>
        <w:pStyle w:val="c5"/>
        <w:ind w:firstLine="709"/>
        <w:jc w:val="both"/>
        <w:rPr>
          <w:b/>
          <w:color w:val="auto"/>
          <w:sz w:val="30"/>
          <w:szCs w:val="30"/>
        </w:rPr>
      </w:pPr>
      <w:r w:rsidRPr="000458CE">
        <w:rPr>
          <w:b/>
          <w:color w:val="auto"/>
          <w:sz w:val="30"/>
          <w:szCs w:val="30"/>
        </w:rPr>
        <w:t>4. Мероприятия в рамках проведения правового мониторинга.</w:t>
      </w:r>
    </w:p>
    <w:p w14:paraId="5FDC8362" w14:textId="77777777" w:rsidR="003032FE" w:rsidRPr="000458CE" w:rsidRDefault="003032FE" w:rsidP="003032FE">
      <w:pPr>
        <w:pStyle w:val="c5"/>
        <w:ind w:firstLine="709"/>
        <w:jc w:val="both"/>
        <w:rPr>
          <w:rFonts w:eastAsiaTheme="minorEastAsia"/>
          <w:color w:val="auto"/>
          <w:sz w:val="30"/>
          <w:szCs w:val="30"/>
        </w:rPr>
      </w:pPr>
      <w:r w:rsidRPr="000458CE">
        <w:rPr>
          <w:rFonts w:eastAsiaTheme="minorEastAsia"/>
          <w:color w:val="auto"/>
          <w:sz w:val="30"/>
          <w:szCs w:val="30"/>
        </w:rPr>
        <w:t>МНС проведены следующие основные мероприятия:</w:t>
      </w:r>
    </w:p>
    <w:p w14:paraId="29A93F03" w14:textId="77777777" w:rsidR="003032FE" w:rsidRPr="000458CE" w:rsidRDefault="003032FE" w:rsidP="003032FE">
      <w:pPr>
        <w:pStyle w:val="c5"/>
        <w:ind w:firstLine="709"/>
        <w:jc w:val="both"/>
        <w:rPr>
          <w:rFonts w:eastAsiaTheme="minorEastAsia"/>
          <w:color w:val="auto"/>
          <w:sz w:val="30"/>
          <w:szCs w:val="30"/>
        </w:rPr>
      </w:pPr>
      <w:r w:rsidRPr="000458CE">
        <w:rPr>
          <w:rFonts w:eastAsiaTheme="minorEastAsia"/>
          <w:color w:val="auto"/>
          <w:sz w:val="30"/>
          <w:szCs w:val="30"/>
        </w:rPr>
        <w:t>непосредственный анализ норм Указа по общим показателям, определенным в пункте 11 Инструкции;</w:t>
      </w:r>
    </w:p>
    <w:p w14:paraId="5CE32BF5" w14:textId="77777777" w:rsidR="003032FE" w:rsidRPr="000458CE" w:rsidRDefault="003032FE" w:rsidP="003032FE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30"/>
          <w:szCs w:val="30"/>
        </w:rPr>
      </w:pPr>
      <w:r w:rsidRPr="000458CE">
        <w:rPr>
          <w:bCs/>
          <w:spacing w:val="-2"/>
          <w:sz w:val="30"/>
          <w:szCs w:val="30"/>
        </w:rPr>
        <w:t>анализ норм Указа на соответствие требованиям нормотворческой техники, установленным в приложении к Закону № 130-З;</w:t>
      </w:r>
    </w:p>
    <w:p w14:paraId="121A35FD" w14:textId="77777777" w:rsidR="003032FE" w:rsidRPr="000458CE" w:rsidRDefault="003032FE" w:rsidP="003032FE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30"/>
          <w:szCs w:val="30"/>
        </w:rPr>
      </w:pPr>
      <w:r w:rsidRPr="000458CE">
        <w:rPr>
          <w:bCs/>
          <w:spacing w:val="-2"/>
          <w:sz w:val="30"/>
          <w:szCs w:val="30"/>
        </w:rPr>
        <w:t>размещение информации о проведении правового мониторинга Указа на сайте «Правовой форум Беларуси» и на официальном сайте МНС в глобальной компьютерной сети Интернет</w:t>
      </w:r>
      <w:r>
        <w:rPr>
          <w:bCs/>
          <w:spacing w:val="-2"/>
          <w:sz w:val="30"/>
          <w:szCs w:val="30"/>
        </w:rPr>
        <w:t>. П</w:t>
      </w:r>
      <w:r w:rsidRPr="000458CE">
        <w:rPr>
          <w:bCs/>
          <w:sz w:val="30"/>
          <w:szCs w:val="30"/>
        </w:rPr>
        <w:t>редложени</w:t>
      </w:r>
      <w:r>
        <w:rPr>
          <w:bCs/>
          <w:sz w:val="30"/>
          <w:szCs w:val="30"/>
        </w:rPr>
        <w:t>я</w:t>
      </w:r>
      <w:r w:rsidRPr="000458CE">
        <w:rPr>
          <w:sz w:val="30"/>
          <w:szCs w:val="30"/>
        </w:rPr>
        <w:t xml:space="preserve"> о</w:t>
      </w:r>
      <w:r>
        <w:rPr>
          <w:sz w:val="30"/>
          <w:szCs w:val="30"/>
        </w:rPr>
        <w:t xml:space="preserve"> совершенствовании и</w:t>
      </w:r>
      <w:r w:rsidRPr="000458CE">
        <w:rPr>
          <w:sz w:val="30"/>
          <w:szCs w:val="30"/>
        </w:rPr>
        <w:t xml:space="preserve"> практике применения Указа</w:t>
      </w:r>
      <w:r>
        <w:rPr>
          <w:sz w:val="30"/>
          <w:szCs w:val="30"/>
        </w:rPr>
        <w:t xml:space="preserve"> посредством </w:t>
      </w:r>
      <w:r w:rsidRPr="000458CE">
        <w:rPr>
          <w:bCs/>
          <w:spacing w:val="-2"/>
          <w:sz w:val="30"/>
          <w:szCs w:val="30"/>
        </w:rPr>
        <w:t>сайт</w:t>
      </w:r>
      <w:r>
        <w:rPr>
          <w:bCs/>
          <w:spacing w:val="-2"/>
          <w:sz w:val="30"/>
          <w:szCs w:val="30"/>
        </w:rPr>
        <w:t>а</w:t>
      </w:r>
      <w:r w:rsidRPr="000458CE">
        <w:rPr>
          <w:bCs/>
          <w:spacing w:val="-2"/>
          <w:sz w:val="30"/>
          <w:szCs w:val="30"/>
        </w:rPr>
        <w:t xml:space="preserve"> «Правовой форум Беларуси»</w:t>
      </w:r>
      <w:r>
        <w:rPr>
          <w:bCs/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 xml:space="preserve">не поступали, </w:t>
      </w:r>
      <w:r w:rsidRPr="000458CE">
        <w:rPr>
          <w:rFonts w:eastAsiaTheme="minorEastAsia"/>
          <w:sz w:val="30"/>
          <w:szCs w:val="30"/>
        </w:rPr>
        <w:t>в электронном виде на электронную почту МНС (</w:t>
      </w:r>
      <w:hyperlink r:id="rId8" w:history="1">
        <w:r w:rsidRPr="000458CE">
          <w:rPr>
            <w:rFonts w:eastAsiaTheme="minorEastAsia"/>
            <w:sz w:val="30"/>
            <w:szCs w:val="30"/>
          </w:rPr>
          <w:t>gnk@mail.belpak.by</w:t>
        </w:r>
      </w:hyperlink>
      <w:r w:rsidRPr="000458CE">
        <w:rPr>
          <w:rFonts w:eastAsiaTheme="minorEastAsia"/>
          <w:sz w:val="30"/>
          <w:szCs w:val="30"/>
        </w:rPr>
        <w:t>)</w:t>
      </w:r>
      <w:r>
        <w:rPr>
          <w:sz w:val="30"/>
          <w:szCs w:val="30"/>
        </w:rPr>
        <w:t xml:space="preserve"> поступили предложения от 6 заинтересованных субъектов хозяйствования и</w:t>
      </w:r>
      <w:r w:rsidRPr="00B46DFB">
        <w:rPr>
          <w:sz w:val="30"/>
          <w:szCs w:val="30"/>
        </w:rPr>
        <w:t xml:space="preserve"> </w:t>
      </w:r>
      <w:r>
        <w:rPr>
          <w:sz w:val="30"/>
          <w:szCs w:val="30"/>
        </w:rPr>
        <w:t>граждан</w:t>
      </w:r>
      <w:r w:rsidRPr="000458CE">
        <w:rPr>
          <w:bCs/>
          <w:spacing w:val="-2"/>
          <w:sz w:val="30"/>
          <w:szCs w:val="30"/>
        </w:rPr>
        <w:t>;</w:t>
      </w:r>
    </w:p>
    <w:p w14:paraId="1295F88A" w14:textId="77777777" w:rsidR="003032FE" w:rsidRPr="000458CE" w:rsidRDefault="003032FE" w:rsidP="003032FE">
      <w:pPr>
        <w:ind w:firstLine="709"/>
        <w:jc w:val="both"/>
        <w:rPr>
          <w:sz w:val="30"/>
          <w:szCs w:val="30"/>
        </w:rPr>
      </w:pPr>
      <w:r w:rsidRPr="000458CE">
        <w:rPr>
          <w:bCs/>
          <w:spacing w:val="-2"/>
          <w:sz w:val="30"/>
          <w:szCs w:val="30"/>
        </w:rPr>
        <w:t>направление запросов</w:t>
      </w:r>
      <w:r>
        <w:rPr>
          <w:bCs/>
          <w:spacing w:val="-2"/>
          <w:sz w:val="30"/>
          <w:szCs w:val="30"/>
        </w:rPr>
        <w:t xml:space="preserve"> в</w:t>
      </w:r>
      <w:r w:rsidRPr="000458CE">
        <w:rPr>
          <w:bCs/>
          <w:spacing w:val="-2"/>
          <w:sz w:val="30"/>
          <w:szCs w:val="30"/>
        </w:rPr>
        <w:t xml:space="preserve"> 43 заинтересованны</w:t>
      </w:r>
      <w:r>
        <w:rPr>
          <w:bCs/>
          <w:spacing w:val="-2"/>
          <w:sz w:val="30"/>
          <w:szCs w:val="30"/>
        </w:rPr>
        <w:t>х</w:t>
      </w:r>
      <w:r w:rsidRPr="000458CE">
        <w:rPr>
          <w:bCs/>
          <w:spacing w:val="-2"/>
          <w:sz w:val="30"/>
          <w:szCs w:val="30"/>
        </w:rPr>
        <w:t xml:space="preserve"> республикански</w:t>
      </w:r>
      <w:r>
        <w:rPr>
          <w:bCs/>
          <w:spacing w:val="-2"/>
          <w:sz w:val="30"/>
          <w:szCs w:val="30"/>
        </w:rPr>
        <w:t>х</w:t>
      </w:r>
      <w:r w:rsidRPr="000458CE">
        <w:rPr>
          <w:bCs/>
          <w:spacing w:val="-2"/>
          <w:sz w:val="30"/>
          <w:szCs w:val="30"/>
        </w:rPr>
        <w:t xml:space="preserve"> органа государственного управления и ины</w:t>
      </w:r>
      <w:r>
        <w:rPr>
          <w:bCs/>
          <w:spacing w:val="-2"/>
          <w:sz w:val="30"/>
          <w:szCs w:val="30"/>
        </w:rPr>
        <w:t>е</w:t>
      </w:r>
      <w:r w:rsidRPr="000458CE">
        <w:rPr>
          <w:bCs/>
          <w:spacing w:val="-2"/>
          <w:sz w:val="30"/>
          <w:szCs w:val="30"/>
        </w:rPr>
        <w:t xml:space="preserve"> государственны</w:t>
      </w:r>
      <w:r>
        <w:rPr>
          <w:bCs/>
          <w:spacing w:val="-2"/>
          <w:sz w:val="30"/>
          <w:szCs w:val="30"/>
        </w:rPr>
        <w:t>е</w:t>
      </w:r>
      <w:r w:rsidRPr="000458CE">
        <w:rPr>
          <w:bCs/>
          <w:spacing w:val="-2"/>
          <w:sz w:val="30"/>
          <w:szCs w:val="30"/>
        </w:rPr>
        <w:t xml:space="preserve"> организаци</w:t>
      </w:r>
      <w:r>
        <w:rPr>
          <w:bCs/>
          <w:spacing w:val="-2"/>
          <w:sz w:val="30"/>
          <w:szCs w:val="30"/>
        </w:rPr>
        <w:t>и</w:t>
      </w:r>
      <w:r w:rsidRPr="000458CE">
        <w:rPr>
          <w:bCs/>
          <w:spacing w:val="-2"/>
          <w:sz w:val="30"/>
          <w:szCs w:val="30"/>
        </w:rPr>
        <w:t>, подчиненны</w:t>
      </w:r>
      <w:r>
        <w:rPr>
          <w:bCs/>
          <w:spacing w:val="-2"/>
          <w:sz w:val="30"/>
          <w:szCs w:val="30"/>
        </w:rPr>
        <w:t>е</w:t>
      </w:r>
      <w:r w:rsidRPr="000458CE">
        <w:rPr>
          <w:bCs/>
          <w:spacing w:val="-2"/>
          <w:sz w:val="30"/>
          <w:szCs w:val="30"/>
        </w:rPr>
        <w:t xml:space="preserve"> Правительству Республики Беларусь, </w:t>
      </w:r>
      <w:r>
        <w:rPr>
          <w:bCs/>
          <w:spacing w:val="-2"/>
          <w:sz w:val="30"/>
          <w:szCs w:val="30"/>
        </w:rPr>
        <w:br/>
        <w:t xml:space="preserve">в </w:t>
      </w:r>
      <w:r w:rsidRPr="000458CE">
        <w:rPr>
          <w:bCs/>
          <w:spacing w:val="-2"/>
          <w:sz w:val="30"/>
          <w:szCs w:val="30"/>
        </w:rPr>
        <w:t>4 заинтересованны</w:t>
      </w:r>
      <w:r>
        <w:rPr>
          <w:bCs/>
          <w:spacing w:val="-2"/>
          <w:sz w:val="30"/>
          <w:szCs w:val="30"/>
        </w:rPr>
        <w:t>х</w:t>
      </w:r>
      <w:r w:rsidRPr="000458CE">
        <w:rPr>
          <w:bCs/>
          <w:spacing w:val="-2"/>
          <w:sz w:val="30"/>
          <w:szCs w:val="30"/>
        </w:rPr>
        <w:t xml:space="preserve"> общественны</w:t>
      </w:r>
      <w:r>
        <w:rPr>
          <w:bCs/>
          <w:spacing w:val="-2"/>
          <w:sz w:val="30"/>
          <w:szCs w:val="30"/>
        </w:rPr>
        <w:t>х</w:t>
      </w:r>
      <w:r w:rsidRPr="000458CE">
        <w:rPr>
          <w:bCs/>
          <w:spacing w:val="-2"/>
          <w:sz w:val="30"/>
          <w:szCs w:val="30"/>
        </w:rPr>
        <w:t xml:space="preserve"> </w:t>
      </w:r>
      <w:r>
        <w:rPr>
          <w:bCs/>
          <w:spacing w:val="-2"/>
          <w:sz w:val="30"/>
          <w:szCs w:val="30"/>
        </w:rPr>
        <w:t>объединения</w:t>
      </w:r>
      <w:r w:rsidRPr="000458CE">
        <w:rPr>
          <w:bCs/>
          <w:spacing w:val="-2"/>
          <w:sz w:val="30"/>
          <w:szCs w:val="30"/>
        </w:rPr>
        <w:t xml:space="preserve"> (Палата налоговых консультантов, Совет по развитию предпринимательства, Белорусский республиканский союз юристов, Аудиторская палата) о предоставлении в пределах компетенции информации с предложениями </w:t>
      </w:r>
      <w:r w:rsidRPr="000458CE">
        <w:rPr>
          <w:sz w:val="30"/>
          <w:szCs w:val="30"/>
        </w:rPr>
        <w:t>по совершенствованию Указа</w:t>
      </w:r>
      <w:r w:rsidRPr="000458CE">
        <w:rPr>
          <w:bCs/>
          <w:spacing w:val="-2"/>
          <w:sz w:val="30"/>
          <w:szCs w:val="30"/>
        </w:rPr>
        <w:t xml:space="preserve">. </w:t>
      </w:r>
      <w:r w:rsidRPr="000458CE">
        <w:rPr>
          <w:sz w:val="30"/>
          <w:szCs w:val="30"/>
        </w:rPr>
        <w:t xml:space="preserve">Получено 43 ответа, из них </w:t>
      </w:r>
      <w:r w:rsidRPr="000458CE">
        <w:rPr>
          <w:sz w:val="30"/>
          <w:szCs w:val="30"/>
        </w:rPr>
        <w:br/>
        <w:t>с предложениями – 3</w:t>
      </w:r>
      <w:r>
        <w:rPr>
          <w:sz w:val="30"/>
          <w:szCs w:val="30"/>
        </w:rPr>
        <w:t>;</w:t>
      </w:r>
    </w:p>
    <w:p w14:paraId="1E6C8081" w14:textId="77777777" w:rsidR="003032FE" w:rsidRPr="000458CE" w:rsidRDefault="003032FE" w:rsidP="003032FE">
      <w:pPr>
        <w:ind w:firstLine="709"/>
        <w:jc w:val="both"/>
        <w:rPr>
          <w:sz w:val="30"/>
          <w:szCs w:val="30"/>
        </w:rPr>
      </w:pPr>
      <w:r w:rsidRPr="000458CE">
        <w:rPr>
          <w:sz w:val="30"/>
          <w:szCs w:val="30"/>
        </w:rPr>
        <w:lastRenderedPageBreak/>
        <w:t xml:space="preserve">анализ </w:t>
      </w:r>
      <w:r w:rsidRPr="000458CE">
        <w:rPr>
          <w:bCs/>
          <w:sz w:val="30"/>
          <w:szCs w:val="30"/>
        </w:rPr>
        <w:t>информации и предложений</w:t>
      </w:r>
      <w:r w:rsidRPr="000458CE">
        <w:rPr>
          <w:sz w:val="30"/>
          <w:szCs w:val="30"/>
        </w:rPr>
        <w:t xml:space="preserve"> о</w:t>
      </w:r>
      <w:r>
        <w:rPr>
          <w:sz w:val="30"/>
          <w:szCs w:val="30"/>
        </w:rPr>
        <w:t xml:space="preserve"> совершенствовании и</w:t>
      </w:r>
      <w:r w:rsidRPr="000458CE">
        <w:rPr>
          <w:sz w:val="30"/>
          <w:szCs w:val="30"/>
        </w:rPr>
        <w:t xml:space="preserve"> практике применения Указа, поступивших от государственных органов и организаций, а также </w:t>
      </w:r>
      <w:r>
        <w:rPr>
          <w:sz w:val="30"/>
          <w:szCs w:val="30"/>
        </w:rPr>
        <w:t>заинтересованных субъектов хозяйствования и</w:t>
      </w:r>
      <w:r w:rsidRPr="00B46DFB">
        <w:rPr>
          <w:sz w:val="30"/>
          <w:szCs w:val="30"/>
        </w:rPr>
        <w:t xml:space="preserve"> </w:t>
      </w:r>
      <w:r>
        <w:rPr>
          <w:sz w:val="30"/>
          <w:szCs w:val="30"/>
        </w:rPr>
        <w:t>граждан</w:t>
      </w:r>
      <w:r w:rsidRPr="000458CE">
        <w:rPr>
          <w:sz w:val="30"/>
          <w:szCs w:val="30"/>
        </w:rPr>
        <w:t>.</w:t>
      </w:r>
    </w:p>
    <w:p w14:paraId="438A9B72" w14:textId="77777777" w:rsidR="003032FE" w:rsidRPr="000458CE" w:rsidRDefault="003032FE" w:rsidP="003032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458CE">
        <w:rPr>
          <w:sz w:val="30"/>
          <w:szCs w:val="30"/>
        </w:rPr>
        <w:t>Электронные обращения, подпадающее под действие Закона Республики Беларусь от 18 июля 2011 г. № 300-З «Об обращениях граждан и юридических лиц», посредством системы учета и обработки обращений (</w:t>
      </w:r>
      <w:hyperlink r:id="rId9" w:history="1">
        <w:r w:rsidRPr="000458CE">
          <w:rPr>
            <w:sz w:val="30"/>
            <w:szCs w:val="30"/>
          </w:rPr>
          <w:t>https://обращения.бел</w:t>
        </w:r>
      </w:hyperlink>
      <w:r w:rsidRPr="000458CE">
        <w:rPr>
          <w:sz w:val="30"/>
          <w:szCs w:val="30"/>
        </w:rPr>
        <w:t xml:space="preserve">) не поступали. </w:t>
      </w:r>
    </w:p>
    <w:p w14:paraId="684E4E4D" w14:textId="77777777" w:rsidR="003032FE" w:rsidRDefault="003032FE" w:rsidP="003032FE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 w:rsidRPr="00E22B3A">
        <w:rPr>
          <w:b/>
          <w:bCs/>
          <w:sz w:val="30"/>
          <w:szCs w:val="30"/>
        </w:rPr>
        <w:t>5. Предложения и наиболее актуальные вопросы, содержащиеся в них.</w:t>
      </w:r>
    </w:p>
    <w:p w14:paraId="1F1EC102" w14:textId="77777777" w:rsidR="003032FE" w:rsidRDefault="003032FE" w:rsidP="003032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11169">
        <w:rPr>
          <w:sz w:val="30"/>
          <w:szCs w:val="30"/>
        </w:rPr>
        <w:t>Исходя из анализа полученной информации от заинтересованных, можно выделить</w:t>
      </w:r>
      <w:r>
        <w:rPr>
          <w:sz w:val="30"/>
          <w:szCs w:val="30"/>
        </w:rPr>
        <w:t xml:space="preserve"> </w:t>
      </w:r>
      <w:r w:rsidRPr="00811169">
        <w:rPr>
          <w:sz w:val="30"/>
          <w:szCs w:val="30"/>
        </w:rPr>
        <w:t>следующие вопросы, по которым внесены предложения в рамках правового мониторинга, о (об):</w:t>
      </w:r>
    </w:p>
    <w:p w14:paraId="79DF25D1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 w:rsidRPr="00E22B3A">
        <w:rPr>
          <w:sz w:val="30"/>
          <w:szCs w:val="30"/>
        </w:rPr>
        <w:t>закреплении права аудиторов и аудиторских организаций на осуществление деятельности по налоговому консультированию.</w:t>
      </w:r>
    </w:p>
    <w:p w14:paraId="00BAB6B2" w14:textId="77777777" w:rsidR="003032FE" w:rsidRDefault="003032FE" w:rsidP="003032FE">
      <w:pPr>
        <w:ind w:firstLine="709"/>
        <w:jc w:val="both"/>
        <w:rPr>
          <w:sz w:val="30"/>
          <w:szCs w:val="30"/>
        </w:rPr>
      </w:pPr>
      <w:proofErr w:type="spellStart"/>
      <w:r w:rsidRPr="00E22B3A">
        <w:rPr>
          <w:i/>
          <w:sz w:val="30"/>
          <w:szCs w:val="30"/>
        </w:rPr>
        <w:t>Справочно</w:t>
      </w:r>
      <w:proofErr w:type="spellEnd"/>
      <w:r w:rsidRPr="00E22B3A">
        <w:rPr>
          <w:i/>
          <w:sz w:val="30"/>
          <w:szCs w:val="30"/>
        </w:rPr>
        <w:t xml:space="preserve">. Предложение не поддержано, поскольку Указ, при условии соблюдения его требований, не устанавливает ограничений в отношении осуществления деятельности по налоговому консультированию аудиторами и аудиторскими организациями. При этом </w:t>
      </w:r>
      <w:r w:rsidRPr="00E22B3A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правовые основы аудиторской деятельности и оказани</w:t>
      </w:r>
      <w:r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я</w:t>
      </w:r>
      <w:r w:rsidRPr="00E22B3A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иных аудиторских услуг регламентированы </w:t>
      </w:r>
      <w:r w:rsidRPr="00E22B3A">
        <w:rPr>
          <w:i/>
          <w:sz w:val="30"/>
          <w:szCs w:val="30"/>
          <w:shd w:val="clear" w:color="auto" w:fill="FFFFFF"/>
        </w:rPr>
        <w:t xml:space="preserve">Законом Республики Беларусь </w:t>
      </w:r>
      <w:r>
        <w:rPr>
          <w:i/>
          <w:sz w:val="30"/>
          <w:szCs w:val="30"/>
          <w:shd w:val="clear" w:color="auto" w:fill="FFFFFF"/>
        </w:rPr>
        <w:br/>
      </w:r>
      <w:r w:rsidRPr="00E22B3A">
        <w:rPr>
          <w:i/>
          <w:sz w:val="30"/>
          <w:szCs w:val="30"/>
          <w:shd w:val="clear" w:color="auto" w:fill="FFFFFF"/>
        </w:rPr>
        <w:t>от 12</w:t>
      </w:r>
      <w:r>
        <w:rPr>
          <w:i/>
          <w:sz w:val="30"/>
          <w:szCs w:val="30"/>
          <w:shd w:val="clear" w:color="auto" w:fill="FFFFFF"/>
        </w:rPr>
        <w:t xml:space="preserve"> июля </w:t>
      </w:r>
      <w:r w:rsidRPr="00E22B3A">
        <w:rPr>
          <w:i/>
          <w:sz w:val="30"/>
          <w:szCs w:val="30"/>
          <w:shd w:val="clear" w:color="auto" w:fill="FFFFFF"/>
        </w:rPr>
        <w:t>2013</w:t>
      </w:r>
      <w:r>
        <w:rPr>
          <w:i/>
          <w:sz w:val="30"/>
          <w:szCs w:val="30"/>
          <w:shd w:val="clear" w:color="auto" w:fill="FFFFFF"/>
        </w:rPr>
        <w:t xml:space="preserve"> г.</w:t>
      </w:r>
      <w:r w:rsidRPr="00E22B3A">
        <w:rPr>
          <w:i/>
          <w:sz w:val="30"/>
          <w:szCs w:val="30"/>
          <w:shd w:val="clear" w:color="auto" w:fill="FFFFFF"/>
        </w:rPr>
        <w:t xml:space="preserve"> № 56-З «Об аудиторской деятельности»</w:t>
      </w:r>
      <w:r>
        <w:rPr>
          <w:i/>
          <w:sz w:val="30"/>
          <w:szCs w:val="30"/>
          <w:shd w:val="clear" w:color="auto" w:fill="FFFFFF"/>
        </w:rPr>
        <w:t>;</w:t>
      </w:r>
      <w:r w:rsidRPr="00370149">
        <w:rPr>
          <w:sz w:val="30"/>
          <w:szCs w:val="30"/>
        </w:rPr>
        <w:t xml:space="preserve"> </w:t>
      </w:r>
    </w:p>
    <w:p w14:paraId="15FF7035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 w:rsidRPr="00E22B3A">
        <w:rPr>
          <w:sz w:val="30"/>
          <w:szCs w:val="30"/>
        </w:rPr>
        <w:t>уточнении порядка дисциплинарного производства в отношении налоговых консультантов.</w:t>
      </w:r>
    </w:p>
    <w:p w14:paraId="038054CF" w14:textId="77777777" w:rsidR="003032FE" w:rsidRDefault="003032FE" w:rsidP="003032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11169">
        <w:rPr>
          <w:sz w:val="30"/>
          <w:szCs w:val="30"/>
        </w:rPr>
        <w:t>Кроме того,</w:t>
      </w:r>
      <w:r>
        <w:rPr>
          <w:sz w:val="30"/>
          <w:szCs w:val="30"/>
        </w:rPr>
        <w:t xml:space="preserve"> </w:t>
      </w:r>
      <w:r w:rsidRPr="00811169">
        <w:rPr>
          <w:sz w:val="30"/>
          <w:szCs w:val="30"/>
        </w:rPr>
        <w:t>дополнительного изучения и обсуждения с заинтересованными требуют следующие вопросы о (об):</w:t>
      </w:r>
    </w:p>
    <w:p w14:paraId="6D4246FA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E22B3A">
        <w:rPr>
          <w:sz w:val="30"/>
          <w:szCs w:val="30"/>
        </w:rPr>
        <w:t>бязательно</w:t>
      </w:r>
      <w:r>
        <w:rPr>
          <w:sz w:val="30"/>
          <w:szCs w:val="30"/>
        </w:rPr>
        <w:t>м</w:t>
      </w:r>
      <w:r w:rsidRPr="00E22B3A">
        <w:rPr>
          <w:sz w:val="30"/>
          <w:szCs w:val="30"/>
        </w:rPr>
        <w:t xml:space="preserve"> наличи</w:t>
      </w:r>
      <w:r>
        <w:rPr>
          <w:sz w:val="30"/>
          <w:szCs w:val="30"/>
        </w:rPr>
        <w:t>и</w:t>
      </w:r>
      <w:r w:rsidRPr="00E22B3A">
        <w:rPr>
          <w:sz w:val="30"/>
          <w:szCs w:val="30"/>
        </w:rPr>
        <w:t xml:space="preserve"> квалификационного аттестата налогового консультанта </w:t>
      </w:r>
      <w:r w:rsidRPr="00E22B3A">
        <w:rPr>
          <w:i/>
          <w:sz w:val="30"/>
          <w:szCs w:val="30"/>
        </w:rPr>
        <w:t>(данное условие было упразднено в 2019 г.)</w:t>
      </w:r>
      <w:r w:rsidRPr="00E22B3A">
        <w:rPr>
          <w:sz w:val="30"/>
          <w:szCs w:val="30"/>
        </w:rPr>
        <w:t xml:space="preserve"> при оказании услуг по ведению бухгалтерского и (или) налогового учета, составлению отчетности, налоговых деклараций (расчетов) и иных документов, представлению интересов в налоговых правоотношениях в налоговых органах и иных государственных органах и организациях</w:t>
      </w:r>
      <w:r>
        <w:rPr>
          <w:sz w:val="30"/>
          <w:szCs w:val="30"/>
        </w:rPr>
        <w:t>;</w:t>
      </w:r>
    </w:p>
    <w:p w14:paraId="22A9C8BD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E22B3A">
        <w:rPr>
          <w:sz w:val="30"/>
          <w:szCs w:val="30"/>
        </w:rPr>
        <w:t>асширени</w:t>
      </w:r>
      <w:r>
        <w:rPr>
          <w:sz w:val="30"/>
          <w:szCs w:val="30"/>
        </w:rPr>
        <w:t>и</w:t>
      </w:r>
      <w:r w:rsidRPr="00E22B3A">
        <w:rPr>
          <w:sz w:val="30"/>
          <w:szCs w:val="30"/>
        </w:rPr>
        <w:t xml:space="preserve"> перечня услуг, оказываемых в рамках деятельности по налоговому консультированию (представление интересов консультируемых лиц в судах</w:t>
      </w:r>
      <w:r>
        <w:rPr>
          <w:sz w:val="30"/>
          <w:szCs w:val="30"/>
        </w:rPr>
        <w:t>;</w:t>
      </w:r>
      <w:r w:rsidRPr="00E22B3A">
        <w:rPr>
          <w:sz w:val="30"/>
          <w:szCs w:val="30"/>
        </w:rPr>
        <w:t xml:space="preserve"> консультирование по вопросам бухгалтерского учета</w:t>
      </w:r>
      <w:r>
        <w:rPr>
          <w:sz w:val="30"/>
          <w:szCs w:val="30"/>
        </w:rPr>
        <w:t>;</w:t>
      </w:r>
      <w:r w:rsidRPr="00E22B3A">
        <w:rPr>
          <w:sz w:val="30"/>
          <w:szCs w:val="30"/>
        </w:rPr>
        <w:t xml:space="preserve"> иные)</w:t>
      </w:r>
      <w:r>
        <w:rPr>
          <w:sz w:val="30"/>
          <w:szCs w:val="30"/>
        </w:rPr>
        <w:t>;</w:t>
      </w:r>
    </w:p>
    <w:p w14:paraId="6686C9B5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22B3A">
        <w:rPr>
          <w:sz w:val="30"/>
          <w:szCs w:val="30"/>
        </w:rPr>
        <w:t>редоставлени</w:t>
      </w:r>
      <w:r>
        <w:rPr>
          <w:sz w:val="30"/>
          <w:szCs w:val="30"/>
        </w:rPr>
        <w:t>и</w:t>
      </w:r>
      <w:r w:rsidRPr="00E22B3A">
        <w:rPr>
          <w:sz w:val="30"/>
          <w:szCs w:val="30"/>
        </w:rPr>
        <w:t xml:space="preserve"> права назначать на должность главного бухгалтера общественно значимой организации лицо, имеющее действующий квалификационный аттестат налогового консультанта</w:t>
      </w:r>
      <w:r>
        <w:rPr>
          <w:sz w:val="30"/>
          <w:szCs w:val="30"/>
        </w:rPr>
        <w:t>;</w:t>
      </w:r>
    </w:p>
    <w:p w14:paraId="5BF516CB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E22B3A">
        <w:rPr>
          <w:sz w:val="30"/>
          <w:szCs w:val="30"/>
        </w:rPr>
        <w:t>величени</w:t>
      </w:r>
      <w:r>
        <w:rPr>
          <w:sz w:val="30"/>
          <w:szCs w:val="30"/>
        </w:rPr>
        <w:t>и</w:t>
      </w:r>
      <w:r w:rsidRPr="00E22B3A">
        <w:rPr>
          <w:sz w:val="30"/>
          <w:szCs w:val="30"/>
        </w:rPr>
        <w:t xml:space="preserve"> до пяти лет периода, в течение которого возможно возмещение страховой организацией убытков по договору страхования </w:t>
      </w:r>
      <w:r w:rsidRPr="00E22B3A">
        <w:rPr>
          <w:sz w:val="30"/>
          <w:szCs w:val="30"/>
        </w:rPr>
        <w:lastRenderedPageBreak/>
        <w:t>ответственности коммерческих организаций, индивидуальных предпринимателей, осуществляющих деятельность по налоговому консультированию.</w:t>
      </w:r>
    </w:p>
    <w:p w14:paraId="6478551E" w14:textId="77777777" w:rsidR="003032FE" w:rsidRPr="00E22B3A" w:rsidRDefault="003032FE" w:rsidP="003032FE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 w:rsidRPr="00E22B3A">
        <w:rPr>
          <w:b/>
          <w:bCs/>
          <w:sz w:val="30"/>
          <w:szCs w:val="30"/>
        </w:rPr>
        <w:t>6. Основные выводы по результатам правового мониторинга:</w:t>
      </w:r>
    </w:p>
    <w:p w14:paraId="776644E6" w14:textId="77777777" w:rsidR="003032FE" w:rsidRPr="00E22B3A" w:rsidRDefault="003032FE" w:rsidP="003032FE">
      <w:pPr>
        <w:ind w:firstLine="709"/>
        <w:jc w:val="both"/>
        <w:rPr>
          <w:sz w:val="30"/>
          <w:szCs w:val="30"/>
        </w:rPr>
      </w:pPr>
      <w:r w:rsidRPr="00E22B3A">
        <w:rPr>
          <w:sz w:val="30"/>
          <w:szCs w:val="30"/>
        </w:rPr>
        <w:t>Указ соответствует основным целям его принятия;</w:t>
      </w:r>
    </w:p>
    <w:p w14:paraId="296E2610" w14:textId="77777777" w:rsidR="003032FE" w:rsidRPr="00962D33" w:rsidRDefault="003032FE" w:rsidP="003032FE">
      <w:pPr>
        <w:ind w:firstLine="709"/>
        <w:jc w:val="both"/>
        <w:rPr>
          <w:sz w:val="30"/>
          <w:szCs w:val="30"/>
        </w:rPr>
      </w:pPr>
      <w:r w:rsidRPr="00962D33">
        <w:rPr>
          <w:sz w:val="30"/>
          <w:szCs w:val="30"/>
        </w:rPr>
        <w:t>негативных последствий, которые возникли в процессе применения Указа, в ходе правового мониторинга не выявлено;</w:t>
      </w:r>
    </w:p>
    <w:p w14:paraId="01B70D0E" w14:textId="77777777" w:rsidR="003032FE" w:rsidRPr="00962D33" w:rsidRDefault="003032FE" w:rsidP="003032FE">
      <w:pPr>
        <w:ind w:firstLine="709"/>
        <w:jc w:val="both"/>
        <w:rPr>
          <w:sz w:val="30"/>
          <w:szCs w:val="30"/>
        </w:rPr>
      </w:pPr>
      <w:r w:rsidRPr="00962D33">
        <w:rPr>
          <w:sz w:val="30"/>
          <w:szCs w:val="30"/>
        </w:rPr>
        <w:t>Указ следует в целом признать качественным актом законодательства, отвечающим требованиям комплексного и системного регулирования общественных отношений в сфере налогового консультирования;</w:t>
      </w:r>
    </w:p>
    <w:p w14:paraId="667C925F" w14:textId="77777777" w:rsidR="003032FE" w:rsidRPr="00962D33" w:rsidRDefault="003032FE" w:rsidP="003032FE">
      <w:pPr>
        <w:ind w:firstLine="709"/>
        <w:jc w:val="both"/>
        <w:rPr>
          <w:sz w:val="30"/>
          <w:szCs w:val="30"/>
        </w:rPr>
      </w:pPr>
      <w:r w:rsidRPr="00962D33">
        <w:rPr>
          <w:sz w:val="30"/>
          <w:szCs w:val="30"/>
        </w:rPr>
        <w:t>правовое регулирование соответствующих отношений можно признать достаточно эффективным и комплексным;</w:t>
      </w:r>
    </w:p>
    <w:p w14:paraId="540840DF" w14:textId="77777777" w:rsidR="003032FE" w:rsidRDefault="003032FE" w:rsidP="003032FE">
      <w:pPr>
        <w:ind w:firstLine="709"/>
        <w:jc w:val="both"/>
        <w:rPr>
          <w:sz w:val="30"/>
          <w:szCs w:val="30"/>
        </w:rPr>
      </w:pPr>
      <w:r w:rsidRPr="00962D33">
        <w:rPr>
          <w:sz w:val="30"/>
          <w:szCs w:val="30"/>
        </w:rPr>
        <w:t>пробелы в правовом регулировании по результатам мониторинга не установлены</w:t>
      </w:r>
      <w:r>
        <w:rPr>
          <w:sz w:val="30"/>
          <w:szCs w:val="30"/>
        </w:rPr>
        <w:t>;</w:t>
      </w:r>
    </w:p>
    <w:p w14:paraId="5BAD8D3E" w14:textId="77777777" w:rsidR="003032FE" w:rsidRDefault="003032FE" w:rsidP="003032FE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требуется приведение норм Указа в соответствие</w:t>
      </w:r>
      <w:r w:rsidRPr="004B0465">
        <w:rPr>
          <w:bCs/>
          <w:spacing w:val="-2"/>
          <w:sz w:val="30"/>
          <w:szCs w:val="30"/>
        </w:rPr>
        <w:t xml:space="preserve"> </w:t>
      </w:r>
      <w:r>
        <w:rPr>
          <w:bCs/>
          <w:spacing w:val="-2"/>
          <w:sz w:val="30"/>
          <w:szCs w:val="30"/>
        </w:rPr>
        <w:t xml:space="preserve">с </w:t>
      </w:r>
      <w:r w:rsidRPr="004B0465">
        <w:rPr>
          <w:bCs/>
          <w:sz w:val="30"/>
          <w:szCs w:val="30"/>
        </w:rPr>
        <w:t>установленн</w:t>
      </w:r>
      <w:r>
        <w:rPr>
          <w:bCs/>
          <w:sz w:val="30"/>
          <w:szCs w:val="30"/>
        </w:rPr>
        <w:t>ой</w:t>
      </w:r>
      <w:r w:rsidRPr="004B0465">
        <w:rPr>
          <w:bCs/>
          <w:sz w:val="30"/>
          <w:szCs w:val="30"/>
        </w:rPr>
        <w:t xml:space="preserve"> Закон</w:t>
      </w:r>
      <w:r>
        <w:rPr>
          <w:bCs/>
          <w:sz w:val="30"/>
          <w:szCs w:val="30"/>
        </w:rPr>
        <w:t>ом</w:t>
      </w:r>
      <w:r w:rsidRPr="004B0465">
        <w:rPr>
          <w:bCs/>
          <w:sz w:val="30"/>
          <w:szCs w:val="30"/>
        </w:rPr>
        <w:t> № 130-З нормотворческой техник</w:t>
      </w:r>
      <w:r>
        <w:rPr>
          <w:bCs/>
          <w:sz w:val="30"/>
          <w:szCs w:val="30"/>
        </w:rPr>
        <w:t>ой.</w:t>
      </w:r>
    </w:p>
    <w:p w14:paraId="2C106262" w14:textId="77777777" w:rsidR="003032FE" w:rsidRDefault="003032FE" w:rsidP="003032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 пр</w:t>
      </w:r>
      <w:r w:rsidRPr="00962D33">
        <w:rPr>
          <w:sz w:val="30"/>
          <w:szCs w:val="30"/>
        </w:rPr>
        <w:t xml:space="preserve">авовой мониторинг Указа позволил выявить резервы оптимизации процесса </w:t>
      </w:r>
      <w:r>
        <w:rPr>
          <w:sz w:val="30"/>
          <w:szCs w:val="30"/>
        </w:rPr>
        <w:t>осуществления деятельности</w:t>
      </w:r>
      <w:r w:rsidRPr="00962D33">
        <w:rPr>
          <w:sz w:val="30"/>
          <w:szCs w:val="30"/>
        </w:rPr>
        <w:t xml:space="preserve"> по налоговому консультированию, информация о которых отражена в основной части настоящей справки. Учитывая, что ряд вопросов затрагивает компетенцию иных государственных органов, организаций и общественных объединений, принято решение о их проработке совместно с заинтересованными</w:t>
      </w:r>
      <w:r>
        <w:rPr>
          <w:sz w:val="30"/>
          <w:szCs w:val="30"/>
        </w:rPr>
        <w:t xml:space="preserve">, приведение в соответствие </w:t>
      </w:r>
      <w:r w:rsidRPr="00962D33">
        <w:rPr>
          <w:sz w:val="30"/>
          <w:szCs w:val="30"/>
        </w:rPr>
        <w:t>с</w:t>
      </w:r>
      <w:r>
        <w:rPr>
          <w:sz w:val="30"/>
          <w:szCs w:val="30"/>
        </w:rPr>
        <w:t xml:space="preserve"> Законом № 130-З будет осуществлено при комплексной корректировке Указа.</w:t>
      </w:r>
    </w:p>
    <w:p w14:paraId="60C03258" w14:textId="77777777" w:rsidR="003032FE" w:rsidRDefault="003032FE" w:rsidP="003032FE">
      <w:pPr>
        <w:jc w:val="both"/>
        <w:rPr>
          <w:sz w:val="24"/>
          <w:szCs w:val="24"/>
        </w:rPr>
      </w:pPr>
    </w:p>
    <w:sectPr w:rsidR="003032FE" w:rsidSect="003032FE">
      <w:headerReference w:type="default" r:id="rId10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3FC17" w14:textId="77777777" w:rsidR="00AD665E" w:rsidRDefault="00AD665E" w:rsidP="007B2D13">
      <w:r>
        <w:separator/>
      </w:r>
    </w:p>
  </w:endnote>
  <w:endnote w:type="continuationSeparator" w:id="0">
    <w:p w14:paraId="1DBB18D7" w14:textId="77777777" w:rsidR="00AD665E" w:rsidRDefault="00AD665E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060FC" w14:textId="77777777" w:rsidR="00AD665E" w:rsidRDefault="00AD665E" w:rsidP="007B2D13">
      <w:r>
        <w:separator/>
      </w:r>
    </w:p>
  </w:footnote>
  <w:footnote w:type="continuationSeparator" w:id="0">
    <w:p w14:paraId="17C4F4C8" w14:textId="77777777" w:rsidR="00AD665E" w:rsidRDefault="00AD665E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20FB506D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48F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FE1B02" w14:textId="77777777" w:rsidR="007B2D13" w:rsidRDefault="007B2D1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467"/>
    <w:multiLevelType w:val="hybridMultilevel"/>
    <w:tmpl w:val="899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459A"/>
    <w:multiLevelType w:val="hybridMultilevel"/>
    <w:tmpl w:val="B6904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4E9D"/>
    <w:multiLevelType w:val="hybridMultilevel"/>
    <w:tmpl w:val="90FC9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63AEB"/>
    <w:multiLevelType w:val="hybridMultilevel"/>
    <w:tmpl w:val="78E8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03FEC"/>
    <w:multiLevelType w:val="hybridMultilevel"/>
    <w:tmpl w:val="7832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3"/>
  </w:num>
  <w:num w:numId="5">
    <w:abstractNumId w:val="10"/>
  </w:num>
  <w:num w:numId="6">
    <w:abstractNumId w:val="6"/>
  </w:num>
  <w:num w:numId="7">
    <w:abstractNumId w:val="14"/>
  </w:num>
  <w:num w:numId="8">
    <w:abstractNumId w:val="17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5"/>
  </w:num>
  <w:num w:numId="16">
    <w:abstractNumId w:val="9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5D4"/>
    <w:rsid w:val="00024E16"/>
    <w:rsid w:val="00025EBD"/>
    <w:rsid w:val="000302C5"/>
    <w:rsid w:val="00061685"/>
    <w:rsid w:val="000648F0"/>
    <w:rsid w:val="00080E58"/>
    <w:rsid w:val="000873BD"/>
    <w:rsid w:val="000957F2"/>
    <w:rsid w:val="000A259B"/>
    <w:rsid w:val="00102113"/>
    <w:rsid w:val="00103F9F"/>
    <w:rsid w:val="0012111C"/>
    <w:rsid w:val="0012603D"/>
    <w:rsid w:val="0013609E"/>
    <w:rsid w:val="0015471B"/>
    <w:rsid w:val="00164D09"/>
    <w:rsid w:val="001A6533"/>
    <w:rsid w:val="001C7556"/>
    <w:rsid w:val="001F42E2"/>
    <w:rsid w:val="00247787"/>
    <w:rsid w:val="00252E2C"/>
    <w:rsid w:val="00254855"/>
    <w:rsid w:val="00270518"/>
    <w:rsid w:val="002749C7"/>
    <w:rsid w:val="002907F2"/>
    <w:rsid w:val="002A2B0C"/>
    <w:rsid w:val="002C2C60"/>
    <w:rsid w:val="003032FE"/>
    <w:rsid w:val="003411B6"/>
    <w:rsid w:val="00351BB1"/>
    <w:rsid w:val="003564D0"/>
    <w:rsid w:val="0037559C"/>
    <w:rsid w:val="00376149"/>
    <w:rsid w:val="003873BD"/>
    <w:rsid w:val="003B535C"/>
    <w:rsid w:val="003C2CDE"/>
    <w:rsid w:val="003C7023"/>
    <w:rsid w:val="003E00E5"/>
    <w:rsid w:val="003F104B"/>
    <w:rsid w:val="00416D29"/>
    <w:rsid w:val="00420BC7"/>
    <w:rsid w:val="00422E3D"/>
    <w:rsid w:val="00427A59"/>
    <w:rsid w:val="0043524D"/>
    <w:rsid w:val="00470AB7"/>
    <w:rsid w:val="00471B8C"/>
    <w:rsid w:val="00483802"/>
    <w:rsid w:val="004D2B71"/>
    <w:rsid w:val="004F61A7"/>
    <w:rsid w:val="00555059"/>
    <w:rsid w:val="0055781C"/>
    <w:rsid w:val="0057667D"/>
    <w:rsid w:val="00595443"/>
    <w:rsid w:val="005A747F"/>
    <w:rsid w:val="005C13A5"/>
    <w:rsid w:val="005C4C01"/>
    <w:rsid w:val="005D0EF2"/>
    <w:rsid w:val="005D65B2"/>
    <w:rsid w:val="005D7C4A"/>
    <w:rsid w:val="005D7DBC"/>
    <w:rsid w:val="006147B4"/>
    <w:rsid w:val="00621081"/>
    <w:rsid w:val="00666276"/>
    <w:rsid w:val="00673CE1"/>
    <w:rsid w:val="006871F6"/>
    <w:rsid w:val="006930DE"/>
    <w:rsid w:val="006A6396"/>
    <w:rsid w:val="006C445A"/>
    <w:rsid w:val="006E502A"/>
    <w:rsid w:val="006F2280"/>
    <w:rsid w:val="006F7B74"/>
    <w:rsid w:val="0070055A"/>
    <w:rsid w:val="00702E9A"/>
    <w:rsid w:val="007204B5"/>
    <w:rsid w:val="007305D2"/>
    <w:rsid w:val="00742037"/>
    <w:rsid w:val="00747528"/>
    <w:rsid w:val="00761A40"/>
    <w:rsid w:val="00763AAB"/>
    <w:rsid w:val="007A338B"/>
    <w:rsid w:val="007A7327"/>
    <w:rsid w:val="007B2D13"/>
    <w:rsid w:val="007B4BD7"/>
    <w:rsid w:val="007D7B4F"/>
    <w:rsid w:val="00801AE6"/>
    <w:rsid w:val="00820469"/>
    <w:rsid w:val="00834D5E"/>
    <w:rsid w:val="00856384"/>
    <w:rsid w:val="00876003"/>
    <w:rsid w:val="00894477"/>
    <w:rsid w:val="00896CFC"/>
    <w:rsid w:val="008A420D"/>
    <w:rsid w:val="008B4165"/>
    <w:rsid w:val="008E1B8D"/>
    <w:rsid w:val="008F2996"/>
    <w:rsid w:val="00907325"/>
    <w:rsid w:val="00926E47"/>
    <w:rsid w:val="009A3F1A"/>
    <w:rsid w:val="009C436F"/>
    <w:rsid w:val="009D187D"/>
    <w:rsid w:val="009F6B79"/>
    <w:rsid w:val="009F6D82"/>
    <w:rsid w:val="00A216D5"/>
    <w:rsid w:val="00A607E1"/>
    <w:rsid w:val="00A75A3E"/>
    <w:rsid w:val="00A90544"/>
    <w:rsid w:val="00AB6C3A"/>
    <w:rsid w:val="00AC15DE"/>
    <w:rsid w:val="00AC375E"/>
    <w:rsid w:val="00AD522A"/>
    <w:rsid w:val="00AD665E"/>
    <w:rsid w:val="00AF64FF"/>
    <w:rsid w:val="00B02730"/>
    <w:rsid w:val="00B3691D"/>
    <w:rsid w:val="00B60F50"/>
    <w:rsid w:val="00B866DD"/>
    <w:rsid w:val="00B927E1"/>
    <w:rsid w:val="00B93A33"/>
    <w:rsid w:val="00C11324"/>
    <w:rsid w:val="00C13DB7"/>
    <w:rsid w:val="00C62196"/>
    <w:rsid w:val="00C638DA"/>
    <w:rsid w:val="00C66040"/>
    <w:rsid w:val="00C9263D"/>
    <w:rsid w:val="00CB5799"/>
    <w:rsid w:val="00CC6E08"/>
    <w:rsid w:val="00CD14A5"/>
    <w:rsid w:val="00CD76FD"/>
    <w:rsid w:val="00CF18EA"/>
    <w:rsid w:val="00D052F4"/>
    <w:rsid w:val="00D10796"/>
    <w:rsid w:val="00D17396"/>
    <w:rsid w:val="00D212D5"/>
    <w:rsid w:val="00D2164F"/>
    <w:rsid w:val="00D51F75"/>
    <w:rsid w:val="00D55794"/>
    <w:rsid w:val="00D72B88"/>
    <w:rsid w:val="00D83D9E"/>
    <w:rsid w:val="00D93160"/>
    <w:rsid w:val="00DB3CD0"/>
    <w:rsid w:val="00DB61A9"/>
    <w:rsid w:val="00DC4C8F"/>
    <w:rsid w:val="00DC56B6"/>
    <w:rsid w:val="00DE529E"/>
    <w:rsid w:val="00DF2FE2"/>
    <w:rsid w:val="00E1580A"/>
    <w:rsid w:val="00E37A3D"/>
    <w:rsid w:val="00E656E2"/>
    <w:rsid w:val="00E758BA"/>
    <w:rsid w:val="00EA2874"/>
    <w:rsid w:val="00EA5D9C"/>
    <w:rsid w:val="00EB7DF7"/>
    <w:rsid w:val="00EC7D15"/>
    <w:rsid w:val="00EE2AFE"/>
    <w:rsid w:val="00EF198D"/>
    <w:rsid w:val="00F03FE3"/>
    <w:rsid w:val="00F20D52"/>
    <w:rsid w:val="00F346AA"/>
    <w:rsid w:val="00F47172"/>
    <w:rsid w:val="00F7073E"/>
    <w:rsid w:val="00F806A8"/>
    <w:rsid w:val="00F92D32"/>
    <w:rsid w:val="00F938F2"/>
    <w:rsid w:val="00FB199C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ABB5"/>
  <w15:docId w15:val="{3E5F8DBC-AA87-4C35-BB37-C5CF9A6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7204B5"/>
    <w:rPr>
      <w:sz w:val="30"/>
      <w:szCs w:val="30"/>
    </w:rPr>
  </w:style>
  <w:style w:type="character" w:customStyle="1" w:styleId="word-wrapper">
    <w:name w:val="word-wrapper"/>
    <w:basedOn w:val="a0"/>
    <w:rsid w:val="003032FE"/>
  </w:style>
  <w:style w:type="paragraph" w:customStyle="1" w:styleId="c5">
    <w:name w:val="c5"/>
    <w:basedOn w:val="a"/>
    <w:rsid w:val="003032FE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/ru/int_rec_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6;&#1073;&#1088;&#1072;&#1097;&#1077;&#1085;&#1080;&#1103;.&#1073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16E7-2743-4FF7-9EAB-8B1A3B38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i.filipchik</dc:creator>
  <cp:lastModifiedBy>Ширибало Алина Николаевна</cp:lastModifiedBy>
  <cp:revision>2</cp:revision>
  <cp:lastPrinted>2018-02-12T08:32:00Z</cp:lastPrinted>
  <dcterms:created xsi:type="dcterms:W3CDTF">2023-06-30T11:58:00Z</dcterms:created>
  <dcterms:modified xsi:type="dcterms:W3CDTF">2023-06-30T11:58:00Z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