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5CA7E" w14:textId="77777777" w:rsidR="008A7087" w:rsidRPr="00A341A7" w:rsidRDefault="008A7087" w:rsidP="008A7087">
      <w:pPr>
        <w:spacing w:line="280" w:lineRule="exact"/>
        <w:jc w:val="both"/>
        <w:rPr>
          <w:b/>
          <w:szCs w:val="30"/>
        </w:rPr>
      </w:pPr>
      <w:bookmarkStart w:id="0" w:name="_GoBack"/>
      <w:bookmarkEnd w:id="0"/>
      <w:r w:rsidRPr="00A341A7">
        <w:rPr>
          <w:b/>
          <w:szCs w:val="30"/>
        </w:rPr>
        <w:t xml:space="preserve">О налогообложении </w:t>
      </w:r>
      <w:r>
        <w:rPr>
          <w:b/>
          <w:szCs w:val="30"/>
        </w:rPr>
        <w:t>НДС услуг</w:t>
      </w:r>
      <w:r w:rsidRPr="00A341A7">
        <w:rPr>
          <w:b/>
          <w:szCs w:val="30"/>
        </w:rPr>
        <w:t xml:space="preserve"> </w:t>
      </w:r>
      <w:r>
        <w:rPr>
          <w:b/>
          <w:szCs w:val="30"/>
        </w:rPr>
        <w:t>по предоставлению (подаче) железнодорожного подвижного состава под погрузку в ТЭД</w:t>
      </w:r>
      <w:r w:rsidRPr="00A341A7">
        <w:rPr>
          <w:b/>
          <w:szCs w:val="30"/>
        </w:rPr>
        <w:t xml:space="preserve"> (</w:t>
      </w:r>
      <w:r>
        <w:rPr>
          <w:b/>
          <w:szCs w:val="30"/>
        </w:rPr>
        <w:t>п</w:t>
      </w:r>
      <w:r w:rsidRPr="00A341A7">
        <w:rPr>
          <w:b/>
          <w:szCs w:val="30"/>
        </w:rPr>
        <w:t xml:space="preserve">исьмо МНС от </w:t>
      </w:r>
      <w:r>
        <w:rPr>
          <w:b/>
          <w:szCs w:val="30"/>
        </w:rPr>
        <w:t>03.03.2021</w:t>
      </w:r>
      <w:r w:rsidRPr="00A341A7">
        <w:rPr>
          <w:b/>
          <w:szCs w:val="30"/>
        </w:rPr>
        <w:t xml:space="preserve"> </w:t>
      </w:r>
      <w:proofErr w:type="gramStart"/>
      <w:r w:rsidRPr="00A341A7">
        <w:rPr>
          <w:b/>
          <w:szCs w:val="30"/>
        </w:rPr>
        <w:t xml:space="preserve">№ </w:t>
      </w:r>
      <w:r>
        <w:rPr>
          <w:b/>
          <w:szCs w:val="30"/>
        </w:rPr>
        <w:t xml:space="preserve"> 2</w:t>
      </w:r>
      <w:proofErr w:type="gramEnd"/>
      <w:r>
        <w:rPr>
          <w:b/>
          <w:szCs w:val="30"/>
        </w:rPr>
        <w:t xml:space="preserve">-1-9/Си-00194 </w:t>
      </w:r>
      <w:r w:rsidRPr="00A341A7">
        <w:rPr>
          <w:b/>
          <w:szCs w:val="30"/>
        </w:rPr>
        <w:t>(извлечение))</w:t>
      </w:r>
    </w:p>
    <w:p w14:paraId="2735EAF6" w14:textId="77777777" w:rsidR="008A7087" w:rsidRDefault="008A7087" w:rsidP="008A7087">
      <w:pPr>
        <w:ind w:firstLine="708"/>
        <w:jc w:val="both"/>
        <w:rPr>
          <w:szCs w:val="30"/>
        </w:rPr>
      </w:pPr>
    </w:p>
    <w:p w14:paraId="5A83B921" w14:textId="77777777" w:rsidR="008A7087" w:rsidRDefault="008A7087" w:rsidP="008A7087">
      <w:pPr>
        <w:ind w:firstLine="708"/>
        <w:jc w:val="both"/>
        <w:rPr>
          <w:szCs w:val="30"/>
        </w:rPr>
      </w:pPr>
      <w:r w:rsidRPr="00880784">
        <w:rPr>
          <w:szCs w:val="30"/>
        </w:rPr>
        <w:t>Министерств</w:t>
      </w:r>
      <w:r>
        <w:rPr>
          <w:szCs w:val="30"/>
        </w:rPr>
        <w:t xml:space="preserve">о </w:t>
      </w:r>
      <w:r w:rsidRPr="00880784">
        <w:rPr>
          <w:szCs w:val="30"/>
        </w:rPr>
        <w:t>по налогам и сборам</w:t>
      </w:r>
      <w:r>
        <w:rPr>
          <w:szCs w:val="30"/>
        </w:rPr>
        <w:t xml:space="preserve"> (далее - МНС)</w:t>
      </w:r>
      <w:r w:rsidRPr="00880784">
        <w:rPr>
          <w:szCs w:val="30"/>
        </w:rPr>
        <w:t xml:space="preserve"> </w:t>
      </w:r>
      <w:r>
        <w:rPr>
          <w:szCs w:val="30"/>
        </w:rPr>
        <w:t xml:space="preserve">с учетом пояснений, представленных в адрес МНС Министерством транспорта и коммуникаций и </w:t>
      </w:r>
      <w:r w:rsidRPr="00753515">
        <w:rPr>
          <w:szCs w:val="30"/>
        </w:rPr>
        <w:t>Ассоциаци</w:t>
      </w:r>
      <w:r>
        <w:rPr>
          <w:szCs w:val="30"/>
        </w:rPr>
        <w:t>ей</w:t>
      </w:r>
      <w:r w:rsidRPr="00753515">
        <w:rPr>
          <w:szCs w:val="30"/>
        </w:rPr>
        <w:t xml:space="preserve"> международных экспедиторов и логистики «БАМЭ»</w:t>
      </w:r>
      <w:r>
        <w:rPr>
          <w:szCs w:val="30"/>
        </w:rPr>
        <w:t xml:space="preserve">, по вопросу правомерности применения с 01.01.2021 ставки </w:t>
      </w:r>
      <w:r w:rsidRPr="006425AA">
        <w:rPr>
          <w:szCs w:val="30"/>
        </w:rPr>
        <w:t>НДС в размере ноль (0) процентов</w:t>
      </w:r>
      <w:r>
        <w:rPr>
          <w:szCs w:val="30"/>
        </w:rPr>
        <w:t xml:space="preserve"> при оказании (организации оказания) услуг по предоставлению (подаче) железнодорожного подвижного состава под погрузку на основании договора транспортной экспедиции сообщает следующее. </w:t>
      </w:r>
    </w:p>
    <w:p w14:paraId="0A62180F" w14:textId="77777777" w:rsidR="008A7087" w:rsidRDefault="008A7087" w:rsidP="008A7087">
      <w:pPr>
        <w:ind w:firstLine="708"/>
        <w:jc w:val="both"/>
        <w:rPr>
          <w:szCs w:val="30"/>
        </w:rPr>
      </w:pPr>
      <w:r w:rsidRPr="006425AA">
        <w:rPr>
          <w:szCs w:val="30"/>
        </w:rPr>
        <w:t xml:space="preserve">С учетом изменений, </w:t>
      </w:r>
      <w:r>
        <w:rPr>
          <w:szCs w:val="30"/>
        </w:rPr>
        <w:t>внесенных</w:t>
      </w:r>
      <w:r w:rsidRPr="006425AA">
        <w:rPr>
          <w:szCs w:val="30"/>
        </w:rPr>
        <w:t xml:space="preserve"> с 01.01.2021 в Налоговый кодекс Республики Беларусь (далее – Кодекс), к экспортируемым транспортным услугам, облагаемым НДС по ставке в размере ноль (0) процентов, относятся</w:t>
      </w:r>
      <w:r>
        <w:rPr>
          <w:szCs w:val="30"/>
        </w:rPr>
        <w:t>,</w:t>
      </w:r>
      <w:r w:rsidRPr="006425AA">
        <w:rPr>
          <w:szCs w:val="30"/>
        </w:rPr>
        <w:t xml:space="preserve"> в том числе</w:t>
      </w:r>
      <w:r>
        <w:rPr>
          <w:szCs w:val="30"/>
        </w:rPr>
        <w:t>,</w:t>
      </w:r>
      <w:r w:rsidRPr="006425AA">
        <w:rPr>
          <w:szCs w:val="30"/>
        </w:rPr>
        <w:t xml:space="preserve"> транспортно-экспедиционные услуги, которые обязуется выполнить и (или) организовать выполнение экспедитор </w:t>
      </w:r>
      <w:r w:rsidRPr="00FF5D3E">
        <w:rPr>
          <w:szCs w:val="30"/>
        </w:rPr>
        <w:t>на основании договора транспортной экспедиции с клиентом</w:t>
      </w:r>
      <w:r w:rsidRPr="006425AA">
        <w:rPr>
          <w:szCs w:val="30"/>
        </w:rPr>
        <w:t xml:space="preserve">, </w:t>
      </w:r>
      <w:r w:rsidRPr="00EC0FFC">
        <w:rPr>
          <w:b/>
          <w:szCs w:val="30"/>
        </w:rPr>
        <w:t xml:space="preserve">если такие услуги связаны с организацией и (или) обеспечением международной перевозки грузов </w:t>
      </w:r>
      <w:r w:rsidRPr="006425AA">
        <w:rPr>
          <w:szCs w:val="30"/>
        </w:rPr>
        <w:t>одним или несколькими видами транспорта по установленным Кодексом маршрутам (пункт 2 статьи 126 Кодекса).</w:t>
      </w:r>
    </w:p>
    <w:p w14:paraId="7041AE98" w14:textId="77777777" w:rsidR="008A7087" w:rsidRDefault="008A7087" w:rsidP="008A7087">
      <w:pPr>
        <w:ind w:firstLine="708"/>
        <w:jc w:val="both"/>
        <w:rPr>
          <w:szCs w:val="30"/>
        </w:rPr>
      </w:pPr>
      <w:r>
        <w:rPr>
          <w:szCs w:val="30"/>
        </w:rPr>
        <w:t>Услуги, относимые к транспортно-экспедиц</w:t>
      </w:r>
      <w:r w:rsidR="002D0D75">
        <w:rPr>
          <w:szCs w:val="30"/>
        </w:rPr>
        <w:t xml:space="preserve">ионным, перечислены в статье 8 </w:t>
      </w:r>
      <w:r w:rsidRPr="00DA74D9">
        <w:rPr>
          <w:szCs w:val="30"/>
        </w:rPr>
        <w:t>Закон</w:t>
      </w:r>
      <w:r>
        <w:rPr>
          <w:szCs w:val="30"/>
        </w:rPr>
        <w:t xml:space="preserve">а </w:t>
      </w:r>
      <w:r w:rsidRPr="00DA74D9">
        <w:rPr>
          <w:szCs w:val="30"/>
        </w:rPr>
        <w:t>Республики Беларусь от 13 июня 2006 г. № 124-З «О транспортно-экспедиционной деятельности»</w:t>
      </w:r>
      <w:r>
        <w:rPr>
          <w:szCs w:val="30"/>
        </w:rPr>
        <w:t xml:space="preserve">, среди которых не поименованы услуги по предоставлению (подаче) железнодорожного подвижного состава под погрузку. Вместе с тем, данный перечень не является закрытым и включает в себя «иные услуги, связанные с перевозкой грузов».     </w:t>
      </w:r>
    </w:p>
    <w:p w14:paraId="22D3F16F" w14:textId="77777777" w:rsidR="008A7087" w:rsidRDefault="008A7087" w:rsidP="008A7087">
      <w:pPr>
        <w:ind w:firstLine="708"/>
        <w:jc w:val="both"/>
        <w:rPr>
          <w:rFonts w:eastAsia="Calibri"/>
          <w:szCs w:val="30"/>
        </w:rPr>
      </w:pPr>
      <w:r>
        <w:rPr>
          <w:szCs w:val="30"/>
        </w:rPr>
        <w:t xml:space="preserve">Применение нулевой ставки НДС подпунктом 1.7 пункта 1 статьи 122 Кодекса установлено только для </w:t>
      </w:r>
      <w:r>
        <w:rPr>
          <w:rFonts w:eastAsia="Calibri"/>
          <w:szCs w:val="30"/>
        </w:rPr>
        <w:t xml:space="preserve">государственного объединения «Белорусская железная дорога» </w:t>
      </w:r>
      <w:r>
        <w:rPr>
          <w:szCs w:val="30"/>
        </w:rPr>
        <w:t xml:space="preserve">при предоставлении в пользование </w:t>
      </w:r>
      <w:r w:rsidRPr="00203AAC">
        <w:rPr>
          <w:szCs w:val="30"/>
        </w:rPr>
        <w:t>грузовых вагонов, контейнеров, тележек, рефрижераторных вагонов</w:t>
      </w:r>
      <w:r>
        <w:rPr>
          <w:szCs w:val="30"/>
        </w:rPr>
        <w:t xml:space="preserve"> </w:t>
      </w:r>
      <w:r>
        <w:rPr>
          <w:rFonts w:eastAsia="Calibri"/>
          <w:szCs w:val="30"/>
        </w:rPr>
        <w:t xml:space="preserve">организациям железнодорожного транспорта общего пользования иностранных государств. </w:t>
      </w:r>
    </w:p>
    <w:p w14:paraId="37E1FEAD" w14:textId="77777777" w:rsidR="008A7087" w:rsidRDefault="008A7087" w:rsidP="008A7087">
      <w:pPr>
        <w:ind w:firstLine="708"/>
        <w:jc w:val="both"/>
        <w:rPr>
          <w:szCs w:val="30"/>
        </w:rPr>
      </w:pPr>
      <w:r>
        <w:rPr>
          <w:szCs w:val="30"/>
        </w:rPr>
        <w:t xml:space="preserve">Министерством транспорта и коммуникаций, </w:t>
      </w:r>
      <w:r w:rsidRPr="00753515">
        <w:rPr>
          <w:szCs w:val="30"/>
        </w:rPr>
        <w:t>Ассоциаци</w:t>
      </w:r>
      <w:r>
        <w:rPr>
          <w:szCs w:val="30"/>
        </w:rPr>
        <w:t xml:space="preserve">ей </w:t>
      </w:r>
      <w:r w:rsidRPr="00753515">
        <w:rPr>
          <w:szCs w:val="30"/>
        </w:rPr>
        <w:t>международных экспедиторов и логистики «БАМЭ»</w:t>
      </w:r>
      <w:r>
        <w:rPr>
          <w:szCs w:val="30"/>
        </w:rPr>
        <w:t xml:space="preserve"> в адрес МНС пояснено, что </w:t>
      </w:r>
      <w:r w:rsidRPr="002419D8">
        <w:rPr>
          <w:szCs w:val="30"/>
        </w:rPr>
        <w:t xml:space="preserve">при оказании услуг по подаче (предоставлению) под погрузку </w:t>
      </w:r>
      <w:r>
        <w:rPr>
          <w:szCs w:val="30"/>
        </w:rPr>
        <w:t xml:space="preserve">железнодорожного </w:t>
      </w:r>
      <w:r w:rsidRPr="002419D8">
        <w:rPr>
          <w:szCs w:val="30"/>
        </w:rPr>
        <w:t>подвижного состава</w:t>
      </w:r>
      <w:r>
        <w:rPr>
          <w:szCs w:val="30"/>
        </w:rPr>
        <w:t>:</w:t>
      </w:r>
    </w:p>
    <w:p w14:paraId="73F3F408" w14:textId="77777777" w:rsidR="008A7087" w:rsidRDefault="008A7087" w:rsidP="008A7087">
      <w:pPr>
        <w:ind w:firstLine="708"/>
        <w:jc w:val="both"/>
        <w:rPr>
          <w:szCs w:val="30"/>
        </w:rPr>
      </w:pPr>
      <w:r>
        <w:rPr>
          <w:szCs w:val="30"/>
        </w:rPr>
        <w:t xml:space="preserve"> </w:t>
      </w:r>
      <w:r w:rsidRPr="002419D8">
        <w:rPr>
          <w:szCs w:val="30"/>
        </w:rPr>
        <w:t xml:space="preserve">вагоны </w:t>
      </w:r>
      <w:r>
        <w:rPr>
          <w:szCs w:val="30"/>
        </w:rPr>
        <w:t xml:space="preserve">предоставляются </w:t>
      </w:r>
      <w:r w:rsidRPr="002419D8">
        <w:rPr>
          <w:szCs w:val="30"/>
        </w:rPr>
        <w:t>под конкретный груз в целях перевозки по определенному маршруту</w:t>
      </w:r>
      <w:r>
        <w:rPr>
          <w:szCs w:val="30"/>
        </w:rPr>
        <w:t xml:space="preserve">. </w:t>
      </w:r>
      <w:r w:rsidRPr="002419D8">
        <w:rPr>
          <w:szCs w:val="30"/>
        </w:rPr>
        <w:t>Номера вагонов указываю</w:t>
      </w:r>
      <w:r>
        <w:rPr>
          <w:szCs w:val="30"/>
        </w:rPr>
        <w:t>тся в железнодорожных накладных;</w:t>
      </w:r>
    </w:p>
    <w:p w14:paraId="70E5D828" w14:textId="77777777" w:rsidR="008A7087" w:rsidRDefault="008A7087" w:rsidP="008A7087">
      <w:pPr>
        <w:ind w:firstLine="740"/>
        <w:jc w:val="both"/>
        <w:rPr>
          <w:szCs w:val="30"/>
        </w:rPr>
      </w:pPr>
      <w:r>
        <w:rPr>
          <w:szCs w:val="30"/>
        </w:rPr>
        <w:lastRenderedPageBreak/>
        <w:t>к</w:t>
      </w:r>
      <w:r w:rsidRPr="002419D8">
        <w:rPr>
          <w:szCs w:val="30"/>
        </w:rPr>
        <w:t>лиент не получает во владение вагоны, ему лишь предоставляется право загрузить в них грузы для перевозки в пункт назначения</w:t>
      </w:r>
      <w:r>
        <w:rPr>
          <w:szCs w:val="30"/>
        </w:rPr>
        <w:t>;</w:t>
      </w:r>
      <w:r w:rsidRPr="00322D82">
        <w:rPr>
          <w:szCs w:val="30"/>
        </w:rPr>
        <w:t xml:space="preserve"> </w:t>
      </w:r>
    </w:p>
    <w:p w14:paraId="3CA25D1C" w14:textId="77777777" w:rsidR="008A7087" w:rsidRDefault="008A7087" w:rsidP="008A7087">
      <w:pPr>
        <w:ind w:firstLine="740"/>
        <w:jc w:val="both"/>
        <w:rPr>
          <w:szCs w:val="30"/>
        </w:rPr>
      </w:pPr>
      <w:r>
        <w:rPr>
          <w:szCs w:val="30"/>
        </w:rPr>
        <w:t>с</w:t>
      </w:r>
      <w:r w:rsidRPr="002419D8">
        <w:rPr>
          <w:szCs w:val="30"/>
        </w:rPr>
        <w:t>рок предоставления вагона завершается одновременно с завершением договора перевозки, а плата за предоставление устанавливается исходя из условий конкретной перевозки (например, в процентах от провозной платы)</w:t>
      </w:r>
      <w:r>
        <w:rPr>
          <w:szCs w:val="30"/>
        </w:rPr>
        <w:t>;</w:t>
      </w:r>
    </w:p>
    <w:p w14:paraId="3BDAC846" w14:textId="77777777" w:rsidR="008A7087" w:rsidRPr="002419D8" w:rsidRDefault="008A7087" w:rsidP="008A7087">
      <w:pPr>
        <w:ind w:firstLine="740"/>
        <w:jc w:val="both"/>
        <w:rPr>
          <w:szCs w:val="30"/>
        </w:rPr>
      </w:pPr>
      <w:r>
        <w:rPr>
          <w:szCs w:val="30"/>
        </w:rPr>
        <w:t xml:space="preserve">осуществляется диспетчерский контроль за продвижением и возвратом железнодорожного подвижного состава, то есть транспортного средства, а не грузов. </w:t>
      </w:r>
    </w:p>
    <w:p w14:paraId="5341FBBF" w14:textId="77777777" w:rsidR="008A7087" w:rsidRDefault="008A7087" w:rsidP="008A7087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Учитывая изложенное и принимая во внимание</w:t>
      </w:r>
      <w:r w:rsidRPr="00BC24D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технологические особенности организации перевозок грузов железнодорожным транспортом, полагаем правомерным (при выполнении иных условий, установленных пунктом 2 статьи 126 Кодекса) применение нулевой ставки НДС при оказании (организации оказания) </w:t>
      </w:r>
      <w:r w:rsidRPr="002419D8">
        <w:rPr>
          <w:sz w:val="30"/>
          <w:szCs w:val="30"/>
        </w:rPr>
        <w:t xml:space="preserve">услуг по подаче (предоставлению) под погрузку </w:t>
      </w:r>
      <w:r>
        <w:rPr>
          <w:sz w:val="30"/>
          <w:szCs w:val="30"/>
        </w:rPr>
        <w:t xml:space="preserve">железнодорожного </w:t>
      </w:r>
      <w:r w:rsidRPr="002419D8">
        <w:rPr>
          <w:sz w:val="30"/>
          <w:szCs w:val="30"/>
        </w:rPr>
        <w:t>подвижного состава</w:t>
      </w:r>
      <w:r>
        <w:rPr>
          <w:sz w:val="30"/>
          <w:szCs w:val="30"/>
        </w:rPr>
        <w:t xml:space="preserve"> в целях осуществления международной перевозки грузов, </w:t>
      </w:r>
      <w:r w:rsidRPr="006425AA">
        <w:rPr>
          <w:sz w:val="30"/>
          <w:szCs w:val="30"/>
        </w:rPr>
        <w:t xml:space="preserve">если такие услуги оказываются экспедиторами </w:t>
      </w:r>
      <w:r w:rsidRPr="006425AA">
        <w:rPr>
          <w:b/>
          <w:bCs/>
          <w:sz w:val="30"/>
          <w:szCs w:val="30"/>
        </w:rPr>
        <w:t>в комплексе экспортируемых транспортно-экспедиционных услуг по договору транспортной экспедиции</w:t>
      </w:r>
      <w:r>
        <w:rPr>
          <w:b/>
          <w:bCs/>
          <w:sz w:val="30"/>
          <w:szCs w:val="30"/>
        </w:rPr>
        <w:t xml:space="preserve">, </w:t>
      </w:r>
      <w:r w:rsidRPr="00C30B31">
        <w:rPr>
          <w:sz w:val="30"/>
          <w:szCs w:val="30"/>
        </w:rPr>
        <w:t xml:space="preserve">то </w:t>
      </w:r>
      <w:r>
        <w:rPr>
          <w:sz w:val="30"/>
          <w:szCs w:val="30"/>
        </w:rPr>
        <w:t>есть если исходя из заявки клиента н</w:t>
      </w:r>
      <w:r w:rsidRPr="00C30B31">
        <w:rPr>
          <w:sz w:val="30"/>
          <w:szCs w:val="30"/>
        </w:rPr>
        <w:t xml:space="preserve">аравне </w:t>
      </w:r>
      <w:r>
        <w:rPr>
          <w:sz w:val="30"/>
          <w:szCs w:val="30"/>
        </w:rPr>
        <w:t xml:space="preserve">с </w:t>
      </w:r>
      <w:r w:rsidRPr="002419D8">
        <w:rPr>
          <w:sz w:val="30"/>
          <w:szCs w:val="30"/>
        </w:rPr>
        <w:t>услуг</w:t>
      </w:r>
      <w:r>
        <w:rPr>
          <w:sz w:val="30"/>
          <w:szCs w:val="30"/>
        </w:rPr>
        <w:t xml:space="preserve">ами </w:t>
      </w:r>
      <w:r w:rsidRPr="002419D8">
        <w:rPr>
          <w:sz w:val="30"/>
          <w:szCs w:val="30"/>
        </w:rPr>
        <w:t xml:space="preserve">по подаче (предоставлению) под погрузку </w:t>
      </w:r>
      <w:r>
        <w:rPr>
          <w:sz w:val="30"/>
          <w:szCs w:val="30"/>
        </w:rPr>
        <w:t xml:space="preserve">железнодорожного </w:t>
      </w:r>
      <w:r w:rsidRPr="002419D8">
        <w:rPr>
          <w:sz w:val="30"/>
          <w:szCs w:val="30"/>
        </w:rPr>
        <w:t>подвижного состава</w:t>
      </w:r>
      <w:r>
        <w:rPr>
          <w:sz w:val="30"/>
          <w:szCs w:val="30"/>
        </w:rPr>
        <w:t xml:space="preserve"> экспедиторами фактически оказываются также и иные транспортно-экспедиционные услуги (организовывается также оказание иных услуг), в том числе осуществление расчетов с участниками транспортно-экспедиционной деятельности (уплата провозных платежей по маршруту экспедирования).</w:t>
      </w:r>
    </w:p>
    <w:p w14:paraId="2563B1D2" w14:textId="77777777" w:rsidR="008A7087" w:rsidRDefault="008A7087" w:rsidP="008A7087">
      <w:pPr>
        <w:tabs>
          <w:tab w:val="left" w:pos="6804"/>
        </w:tabs>
        <w:spacing w:line="360" w:lineRule="auto"/>
        <w:rPr>
          <w:sz w:val="24"/>
        </w:rPr>
      </w:pPr>
    </w:p>
    <w:p w14:paraId="7CA97A2F" w14:textId="77777777" w:rsidR="00F46E97" w:rsidRDefault="00F46E97"/>
    <w:sectPr w:rsidR="00F46E97" w:rsidSect="00A1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8E713" w14:textId="77777777" w:rsidR="00AA71E1" w:rsidRDefault="00AA71E1" w:rsidP="00A430A0">
      <w:r>
        <w:separator/>
      </w:r>
    </w:p>
  </w:endnote>
  <w:endnote w:type="continuationSeparator" w:id="0">
    <w:p w14:paraId="7354846F" w14:textId="77777777" w:rsidR="00AA71E1" w:rsidRDefault="00AA71E1" w:rsidP="00A4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9E601" w14:textId="77777777" w:rsidR="00AA71E1" w:rsidRDefault="00AA71E1" w:rsidP="00A430A0">
      <w:r>
        <w:separator/>
      </w:r>
    </w:p>
  </w:footnote>
  <w:footnote w:type="continuationSeparator" w:id="0">
    <w:p w14:paraId="0A6D8132" w14:textId="77777777" w:rsidR="00AA71E1" w:rsidRDefault="00AA71E1" w:rsidP="00A4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03"/>
    <w:rsid w:val="00015B4B"/>
    <w:rsid w:val="000F4034"/>
    <w:rsid w:val="00116211"/>
    <w:rsid w:val="00152AF5"/>
    <w:rsid w:val="001F441C"/>
    <w:rsid w:val="00267C48"/>
    <w:rsid w:val="002B53B4"/>
    <w:rsid w:val="002D0D75"/>
    <w:rsid w:val="00386EA2"/>
    <w:rsid w:val="0045362E"/>
    <w:rsid w:val="00493871"/>
    <w:rsid w:val="005F7ABC"/>
    <w:rsid w:val="0070666E"/>
    <w:rsid w:val="007458A4"/>
    <w:rsid w:val="00776C03"/>
    <w:rsid w:val="00781367"/>
    <w:rsid w:val="0081709B"/>
    <w:rsid w:val="00831F24"/>
    <w:rsid w:val="008A7087"/>
    <w:rsid w:val="008E7541"/>
    <w:rsid w:val="009E241C"/>
    <w:rsid w:val="00A04FC4"/>
    <w:rsid w:val="00A12AB4"/>
    <w:rsid w:val="00A430A0"/>
    <w:rsid w:val="00AA06C1"/>
    <w:rsid w:val="00AA71E1"/>
    <w:rsid w:val="00B95E26"/>
    <w:rsid w:val="00C152D4"/>
    <w:rsid w:val="00D055E9"/>
    <w:rsid w:val="00D0629E"/>
    <w:rsid w:val="00D12F74"/>
    <w:rsid w:val="00EC56CB"/>
    <w:rsid w:val="00F46E97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2E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03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7087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A430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30A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430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30A0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2023-10-24T14:49:00Z</dcterms:created>
  <dcterms:modified xsi:type="dcterms:W3CDTF">2023-10-25T07:01:00Z</dcterms:modified>
</cp:coreProperties>
</file>